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4D" w:rsidRPr="004C6C4D" w:rsidRDefault="004C6C4D" w:rsidP="004C6C4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sz w:val="24"/>
          <w:szCs w:val="24"/>
          <w:lang w:eastAsia="ru-RU"/>
        </w:rPr>
      </w:pPr>
      <w:r w:rsidRPr="004C6C4D">
        <w:rPr>
          <w:rFonts w:ascii="inherit" w:eastAsia="Times New Roman" w:hAnsi="inherit" w:cs="Arial"/>
          <w:b/>
          <w:sz w:val="24"/>
          <w:szCs w:val="24"/>
          <w:lang w:eastAsia="ru-RU"/>
        </w:rPr>
        <w:t xml:space="preserve">Указания по заполнению формы </w:t>
      </w:r>
    </w:p>
    <w:p w:rsidR="004C6C4D" w:rsidRPr="004C6C4D" w:rsidRDefault="004C6C4D" w:rsidP="004C6C4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sz w:val="24"/>
          <w:szCs w:val="24"/>
          <w:lang w:eastAsia="ru-RU"/>
        </w:rPr>
      </w:pPr>
      <w:r w:rsidRPr="004C6C4D">
        <w:rPr>
          <w:rFonts w:ascii="inherit" w:eastAsia="Times New Roman" w:hAnsi="inherit" w:cs="Arial"/>
          <w:b/>
          <w:sz w:val="24"/>
          <w:szCs w:val="24"/>
          <w:lang w:eastAsia="ru-RU"/>
        </w:rPr>
        <w:t>федерального статистического наблюдения</w:t>
      </w:r>
      <w:r>
        <w:rPr>
          <w:rFonts w:ascii="inherit" w:eastAsia="Times New Roman" w:hAnsi="inherit" w:cs="Arial"/>
          <w:b/>
          <w:sz w:val="24"/>
          <w:szCs w:val="24"/>
          <w:lang w:eastAsia="ru-RU"/>
        </w:rPr>
        <w:t xml:space="preserve"> № 5-ОС</w:t>
      </w:r>
    </w:p>
    <w:p w:rsidR="004C6C4D" w:rsidRPr="004C6C4D" w:rsidRDefault="004C6C4D" w:rsidP="004C6C4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sz w:val="28"/>
          <w:szCs w:val="28"/>
          <w:lang w:eastAsia="ru-RU"/>
        </w:rPr>
      </w:pP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0" w:name="100050"/>
      <w:bookmarkEnd w:id="0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1. Сведения об искусственном воспроизводстве водных биологических ресурсов по</w:t>
      </w:r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hyperlink r:id="rId5" w:anchor="100014" w:history="1">
        <w:r w:rsidRPr="003522EA">
          <w:rPr>
            <w:rFonts w:ascii="inherit" w:eastAsia="Times New Roman" w:hAnsi="inherit" w:cs="Arial"/>
            <w:sz w:val="23"/>
            <w:lang w:eastAsia="ru-RU"/>
          </w:rPr>
          <w:t>форме N 5-ОС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предоставляют: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" w:name="100051"/>
      <w:bookmarkEnd w:id="1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- юридические лица и индивидуальные предприниматели, осуществляющие искусственное воспроизводство водных биологических ресурсов на основании договоров, заключенных с </w:t>
      </w:r>
      <w:proofErr w:type="spellStart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Росрыболовством</w:t>
      </w:r>
      <w:proofErr w:type="spellEnd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;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" w:name="100052"/>
      <w:bookmarkEnd w:id="2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- федеральные государственные бюджетные учреждения, подведомственные </w:t>
      </w:r>
      <w:proofErr w:type="spellStart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Росрыболовству</w:t>
      </w:r>
      <w:proofErr w:type="spellEnd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, занимающиеся искусственным воспроизводством водных биоресурсов по государственному заданию;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3" w:name="100053"/>
      <w:bookmarkEnd w:id="3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- юридические лица и индивидуальные предприниматели, осуществляющие искусственное воспроизводство водных биоресурсов в целях компенсации ущерба, нанесенного водным биоресурсам и среде их обитания;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4" w:name="100054"/>
      <w:bookmarkEnd w:id="4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- юридические лица и индивидуальные предприниматели, осуществляющие искусственное воспроизводство водных биоресурсов в рамках положений Федерального</w:t>
      </w:r>
      <w:r w:rsidR="003522EA" w:rsidRPr="003522EA">
        <w:rPr>
          <w:rFonts w:ascii="inherit" w:eastAsia="Times New Roman" w:hAnsi="inherit" w:cs="Arial"/>
          <w:sz w:val="23"/>
          <w:szCs w:val="23"/>
          <w:lang w:eastAsia="ru-RU"/>
        </w:rPr>
        <w:t xml:space="preserve"> </w:t>
      </w:r>
      <w:hyperlink r:id="rId6" w:history="1">
        <w:r w:rsidRPr="003522EA">
          <w:rPr>
            <w:rFonts w:ascii="inherit" w:eastAsia="Times New Roman" w:hAnsi="inherit" w:cs="Arial"/>
            <w:sz w:val="23"/>
            <w:lang w:eastAsia="ru-RU"/>
          </w:rPr>
          <w:t>закона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от 21.07.2005 N 94-ФЗ "О размещении заказов на поставки товаров, выполнение работ, оказание услуг для государственных и муниципальных нужд";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5" w:name="100055"/>
      <w:bookmarkEnd w:id="5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- юридические лица и индивидуальные предприниматели, осуществляющие искусственное воспроизводство водных биоресурсов за счет собственных средств.</w:t>
      </w:r>
    </w:p>
    <w:p w:rsidR="004C6C4D" w:rsidRPr="004C6C4D" w:rsidRDefault="004C6C4D" w:rsidP="004C6C4D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6" w:name="100056"/>
      <w:bookmarkEnd w:id="6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При проведении работ на территориях двух или более субъектов Российской Федерации первичные статистические данные по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7" w:anchor="100014" w:history="1">
        <w:r w:rsidRPr="003522EA">
          <w:rPr>
            <w:rFonts w:ascii="inherit" w:eastAsia="Times New Roman" w:hAnsi="inherit" w:cs="Arial"/>
            <w:sz w:val="23"/>
            <w:lang w:eastAsia="ru-RU"/>
          </w:rPr>
          <w:t>форме N 5-ОС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по каждому из них составляются раздельно и предоставляются в территориальные управления </w:t>
      </w:r>
      <w:proofErr w:type="spellStart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Росрыболовства</w:t>
      </w:r>
      <w:proofErr w:type="spellEnd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 по месту фактического осуществления искусственного воспроизводства водных биологических ресурсов.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7" w:name="100057"/>
      <w:bookmarkEnd w:id="7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2. При налич</w:t>
      </w:r>
      <w:proofErr w:type="gramStart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ии у ю</w:t>
      </w:r>
      <w:proofErr w:type="gramEnd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ридического лица обособленных подразделений настоящая форма заполняется как по каждому обособленному подразделению, так и по юридическому лицу без обособленных подразделений.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8" w:name="100058"/>
      <w:bookmarkEnd w:id="8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Заполненные формы предоставляются юридическим лицом в территориальные управления </w:t>
      </w:r>
      <w:proofErr w:type="spellStart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Росрыболовства</w:t>
      </w:r>
      <w:proofErr w:type="spellEnd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 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подразделений). В случае, когда юридическое лицо (его обособленное подразделение) не осуществляют деятельность по месту своего нахождения, форма предоставляется по месту фактического осуществления ими деятельности.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9" w:name="100059"/>
      <w:bookmarkEnd w:id="9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В случае делегирования полномочий по предоставлению статистической отчетности от имени юридического лица обособленному подразделению оно предоставляет форму в территориальные управления </w:t>
      </w:r>
      <w:proofErr w:type="spellStart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Росрыболовства</w:t>
      </w:r>
      <w:proofErr w:type="spellEnd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 по месту своего нахождения, в случае, когда обособленное подразделение не осуществляет деятельность по месту своего нахождения, форма предоставляется по месту фактического осуществления деятельности. При этом обособленным подразделением в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8" w:anchor="100025" w:history="1">
        <w:r w:rsidRPr="003522EA">
          <w:rPr>
            <w:rFonts w:ascii="inherit" w:eastAsia="Times New Roman" w:hAnsi="inherit" w:cs="Arial"/>
            <w:sz w:val="23"/>
            <w:lang w:eastAsia="ru-RU"/>
          </w:rPr>
          <w:t>кодовой части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формы указывается код ОКПО (для филиала) или идентифицированный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0" w:name="100060"/>
      <w:bookmarkEnd w:id="10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Юридические лица, крестьянские (фермерские) хозяйства и индивидуальные предприниматели, занимающиеся выпуском молоди в пруды и озера для товарного выращивания рыбы, а также осуществляющие работы по акклиматизации водных биологических ресурсов, первичные статистические данные по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9" w:anchor="100014" w:history="1">
        <w:r w:rsidRPr="003522EA">
          <w:rPr>
            <w:rFonts w:ascii="inherit" w:eastAsia="Times New Roman" w:hAnsi="inherit" w:cs="Arial"/>
            <w:sz w:val="23"/>
            <w:lang w:eastAsia="ru-RU"/>
          </w:rPr>
          <w:t>ф. N 5-ОС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не предоставляют.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1" w:name="100061"/>
      <w:bookmarkEnd w:id="11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3. В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10" w:anchor="100021" w:history="1">
        <w:r w:rsidRPr="003522EA">
          <w:rPr>
            <w:rFonts w:ascii="inherit" w:eastAsia="Times New Roman" w:hAnsi="inherit" w:cs="Arial"/>
            <w:sz w:val="23"/>
            <w:lang w:eastAsia="ru-RU"/>
          </w:rPr>
          <w:t>адресной части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2" w:name="100062"/>
      <w:bookmarkEnd w:id="12"/>
      <w:proofErr w:type="gramStart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По</w:t>
      </w:r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hyperlink r:id="rId11" w:anchor="100022" w:history="1">
        <w:r w:rsidRPr="003522EA">
          <w:rPr>
            <w:rFonts w:ascii="inherit" w:eastAsia="Times New Roman" w:hAnsi="inherit" w:cs="Arial"/>
            <w:sz w:val="23"/>
            <w:lang w:eastAsia="ru-RU"/>
          </w:rPr>
          <w:t>строке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"Почтовый адрес" указывается наименование субъекта Российской Федерации, юридический адрес с почтовым индексом; если фактический адрес не совпадает с 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lastRenderedPageBreak/>
        <w:t>юридическим, то указывается также фактический почтовый адрес.</w:t>
      </w:r>
      <w:proofErr w:type="gramEnd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 Для обособленных подразделений, не имеющих юридического адреса, указывается почтовый адрес с почтовым индексом.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3" w:name="100063"/>
      <w:bookmarkEnd w:id="13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4. Юридическое лицо (индивидуальный предприниматель) проставляет в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12" w:anchor="100025" w:history="1">
        <w:r w:rsidRPr="003522EA">
          <w:rPr>
            <w:rFonts w:ascii="inherit" w:eastAsia="Times New Roman" w:hAnsi="inherit" w:cs="Arial"/>
            <w:sz w:val="23"/>
            <w:lang w:eastAsia="ru-RU"/>
          </w:rPr>
          <w:t xml:space="preserve">кодовой </w:t>
        </w:r>
        <w:proofErr w:type="spellStart"/>
        <w:r w:rsidRPr="003522EA">
          <w:rPr>
            <w:rFonts w:ascii="inherit" w:eastAsia="Times New Roman" w:hAnsi="inherit" w:cs="Arial"/>
            <w:sz w:val="23"/>
            <w:lang w:eastAsia="ru-RU"/>
          </w:rPr>
          <w:t>части</w:t>
        </w:r>
      </w:hyperlink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формы</w:t>
      </w:r>
      <w:proofErr w:type="spellEnd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(индивидуальным предпринимателям) территориальными органами Росстата.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4" w:name="100064"/>
      <w:bookmarkEnd w:id="14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По территориально обособленным подразделениям юридического лица указывается идентификационный номер, который устанавливается территориальным органом Росстата по месту расположения территориально обособленного подразделения.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5" w:name="100065"/>
      <w:bookmarkEnd w:id="15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5. Отчет заполняют в тех единицах, которые предусмотрены формой. По показателям в натуральном выражении данные приводятся в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13" w:anchor="100036" w:history="1">
        <w:r w:rsidRPr="003522EA">
          <w:rPr>
            <w:rFonts w:ascii="inherit" w:eastAsia="Times New Roman" w:hAnsi="inherit" w:cs="Arial"/>
            <w:sz w:val="23"/>
            <w:lang w:eastAsia="ru-RU"/>
          </w:rPr>
          <w:t>строках 02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="003522EA">
        <w:rPr>
          <w:rFonts w:ascii="inherit" w:eastAsia="Times New Roman" w:hAnsi="inherit" w:cs="Arial"/>
          <w:sz w:val="23"/>
          <w:szCs w:val="23"/>
          <w:lang w:eastAsia="ru-RU"/>
        </w:rPr>
        <w:t>-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14" w:anchor="100047" w:history="1">
        <w:r w:rsidRPr="003522EA">
          <w:rPr>
            <w:rFonts w:ascii="inherit" w:eastAsia="Times New Roman" w:hAnsi="inherit" w:cs="Arial"/>
            <w:sz w:val="23"/>
            <w:lang w:eastAsia="ru-RU"/>
          </w:rPr>
          <w:t>13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- в млн. штук с тремя знаками после запятой, а по показателям в стоимостном выражении - тыс. рублей с одним десятичным знаком.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6" w:name="100066"/>
      <w:bookmarkEnd w:id="16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Незаполненные графы и строки должны быть прочеркнуты.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7" w:name="100067"/>
      <w:bookmarkEnd w:id="17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В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15" w:anchor="100035" w:history="1">
        <w:r w:rsidRPr="003522EA">
          <w:rPr>
            <w:rFonts w:ascii="inherit" w:eastAsia="Times New Roman" w:hAnsi="inherit" w:cs="Arial"/>
            <w:sz w:val="23"/>
            <w:lang w:eastAsia="ru-RU"/>
          </w:rPr>
          <w:t>разделе 1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по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16" w:anchor="100035" w:history="1">
        <w:r w:rsidRPr="003522EA">
          <w:rPr>
            <w:rFonts w:ascii="inherit" w:eastAsia="Times New Roman" w:hAnsi="inherit" w:cs="Arial"/>
            <w:sz w:val="23"/>
            <w:lang w:eastAsia="ru-RU"/>
          </w:rPr>
          <w:t>строке 01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отражаются все затраты, которые несут юридические лица, индивидуальные предприниматели, занимающиеся искусственным воспроизводством водных биологических ресурсов, включая биотехнические мероприятия. В состав прямых затрат включаются затраты, связанные непосредственно с выпуском продукции: на горюче-смазочные материалы, корма, удобрения, дезинфицирующие средства, приобретение производителей и рыбопосадочного материала, затраты на отопление и технологические нужды, потребление газа, электроэнергии, водоснабжения для обеспечения технологического процесса выращивания молоди (личинок) и содержание ремонтно-маточного стада. 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proofErr w:type="gramStart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В состав косвенных затрат включаются затраты, связанные с управлением и обслуживанием производства: на приобретение инвентаря и оборудования, спецодежды и другого имущества, командировки и служебные разъезды, транспортные услуги и услуги связи, затраты на оплату коммунальных услуг (включая затраты на содержание и аренду помещений, отопление, водоснабжение, электроэнергию и др.), затраты на текущий ремонт, приобретение оборудования, оплату услуг научно-исследовательских организаций, прочие текущие затраты</w:t>
      </w:r>
      <w:proofErr w:type="gramEnd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, связанные с поддержанием инфраструктуры рыбоводного завода, включая налоги и сборы.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8" w:name="100068"/>
      <w:bookmarkEnd w:id="18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В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17" w:anchor="100035" w:history="1">
        <w:r w:rsidRPr="003522EA">
          <w:rPr>
            <w:rFonts w:ascii="inherit" w:eastAsia="Times New Roman" w:hAnsi="inherit" w:cs="Arial"/>
            <w:sz w:val="23"/>
            <w:lang w:eastAsia="ru-RU"/>
          </w:rPr>
          <w:t>строке 01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не учитываются затраты: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19" w:name="100069"/>
      <w:bookmarkEnd w:id="19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- по выращиванию с последующим выпуском водных биологических ресурсов,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0" w:name="100070"/>
      <w:bookmarkEnd w:id="20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- на капитальный ремонт и реконструкцию.</w:t>
      </w:r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1" w:name="100071"/>
      <w:bookmarkEnd w:id="21"/>
      <w:proofErr w:type="gramStart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В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18" w:anchor="100036" w:history="1">
        <w:r w:rsidRPr="003522EA">
          <w:rPr>
            <w:rFonts w:ascii="inherit" w:eastAsia="Times New Roman" w:hAnsi="inherit" w:cs="Arial"/>
            <w:sz w:val="23"/>
            <w:lang w:eastAsia="ru-RU"/>
          </w:rPr>
          <w:t>разделе 2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по графе 3 отражаются сведения об общем количестве ценных, особо ценных и прочих видов водных биологических ресурсов, выпущенных в водные объекты </w:t>
      </w:r>
      <w:proofErr w:type="spellStart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рыбохозяйственного</w:t>
      </w:r>
      <w:proofErr w:type="spellEnd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 значения за отчетный год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19" w:anchor="100036" w:history="1">
        <w:r w:rsidRPr="003522EA">
          <w:rPr>
            <w:rFonts w:ascii="inherit" w:eastAsia="Times New Roman" w:hAnsi="inherit" w:cs="Arial"/>
            <w:sz w:val="23"/>
            <w:lang w:eastAsia="ru-RU"/>
          </w:rPr>
          <w:t>(строка 02)</w:t>
        </w:r>
      </w:hyperlink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, в том числе молоди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20" w:anchor="100037" w:history="1">
        <w:r w:rsidRPr="003522EA">
          <w:rPr>
            <w:rFonts w:ascii="inherit" w:eastAsia="Times New Roman" w:hAnsi="inherit" w:cs="Arial"/>
            <w:sz w:val="23"/>
            <w:lang w:eastAsia="ru-RU"/>
          </w:rPr>
          <w:t>(строка 03)</w:t>
        </w:r>
      </w:hyperlink>
      <w:r w:rsidRPr="003522EA">
        <w:rPr>
          <w:rFonts w:ascii="inherit" w:eastAsia="Times New Roman" w:hAnsi="inherit" w:cs="Arial"/>
          <w:sz w:val="23"/>
          <w:szCs w:val="23"/>
          <w:lang w:eastAsia="ru-RU"/>
        </w:rPr>
        <w:t xml:space="preserve"> 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и личинок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21" w:anchor="100044" w:history="1">
        <w:r w:rsidRPr="003522EA">
          <w:rPr>
            <w:rFonts w:ascii="inherit" w:eastAsia="Times New Roman" w:hAnsi="inherit" w:cs="Arial"/>
            <w:sz w:val="23"/>
            <w:lang w:eastAsia="ru-RU"/>
          </w:rPr>
          <w:t>(строка 10)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с разбивкой их по видам (</w:t>
      </w:r>
      <w:hyperlink r:id="rId22" w:anchor="100038" w:history="1">
        <w:r w:rsidRPr="003522EA">
          <w:rPr>
            <w:rFonts w:ascii="inherit" w:eastAsia="Times New Roman" w:hAnsi="inherit" w:cs="Arial"/>
            <w:sz w:val="23"/>
            <w:lang w:eastAsia="ru-RU"/>
          </w:rPr>
          <w:t>строки 04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-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23" w:anchor="100043" w:history="1">
        <w:r w:rsidRPr="003522EA">
          <w:rPr>
            <w:rFonts w:ascii="inherit" w:eastAsia="Times New Roman" w:hAnsi="inherit" w:cs="Arial"/>
            <w:sz w:val="23"/>
            <w:lang w:eastAsia="ru-RU"/>
          </w:rPr>
          <w:t>09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и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24" w:anchor="100045" w:history="1">
        <w:r w:rsidRPr="003522EA">
          <w:rPr>
            <w:rFonts w:ascii="inherit" w:eastAsia="Times New Roman" w:hAnsi="inherit" w:cs="Arial"/>
            <w:sz w:val="23"/>
            <w:lang w:eastAsia="ru-RU"/>
          </w:rPr>
          <w:t>11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-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25" w:anchor="100047" w:history="1">
        <w:r w:rsidRPr="003522EA">
          <w:rPr>
            <w:rFonts w:ascii="inherit" w:eastAsia="Times New Roman" w:hAnsi="inherit" w:cs="Arial"/>
            <w:sz w:val="23"/>
            <w:lang w:eastAsia="ru-RU"/>
          </w:rPr>
          <w:t>13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соответственно).</w:t>
      </w:r>
      <w:proofErr w:type="gramEnd"/>
    </w:p>
    <w:p w:rsidR="004C6C4D" w:rsidRPr="004C6C4D" w:rsidRDefault="004C6C4D" w:rsidP="004C6C4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2" w:name="100072"/>
      <w:bookmarkEnd w:id="22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В графе 4 по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26" w:anchor="100038" w:history="1">
        <w:r w:rsidRPr="003522EA">
          <w:rPr>
            <w:rFonts w:ascii="inherit" w:eastAsia="Times New Roman" w:hAnsi="inherit" w:cs="Arial"/>
            <w:sz w:val="23"/>
            <w:lang w:eastAsia="ru-RU"/>
          </w:rPr>
          <w:t>строкам 04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-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27" w:anchor="100043" w:history="1">
        <w:r w:rsidRPr="003522EA">
          <w:rPr>
            <w:rFonts w:ascii="inherit" w:eastAsia="Times New Roman" w:hAnsi="inherit" w:cs="Arial"/>
            <w:sz w:val="23"/>
            <w:lang w:eastAsia="ru-RU"/>
          </w:rPr>
          <w:t>09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и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28" w:anchor="100045" w:history="1">
        <w:r w:rsidRPr="003522EA">
          <w:rPr>
            <w:rFonts w:ascii="inherit" w:eastAsia="Times New Roman" w:hAnsi="inherit" w:cs="Arial"/>
            <w:sz w:val="23"/>
            <w:lang w:eastAsia="ru-RU"/>
          </w:rPr>
          <w:t>11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-</w:t>
      </w:r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hyperlink r:id="rId29" w:anchor="100047" w:history="1">
        <w:r w:rsidRPr="003522EA">
          <w:rPr>
            <w:rFonts w:ascii="inherit" w:eastAsia="Times New Roman" w:hAnsi="inherit" w:cs="Arial"/>
            <w:sz w:val="23"/>
            <w:lang w:eastAsia="ru-RU"/>
          </w:rPr>
          <w:t>13</w:t>
        </w:r>
      </w:hyperlink>
      <w:r w:rsidRPr="003522EA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указываются водные объекты </w:t>
      </w:r>
      <w:proofErr w:type="spellStart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рыбхозяйственного</w:t>
      </w:r>
      <w:proofErr w:type="spellEnd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 xml:space="preserve"> значения, в которые осуществляется выпуск водных биологических ресурсов.</w:t>
      </w:r>
    </w:p>
    <w:p w:rsidR="004C6C4D" w:rsidRPr="004C6C4D" w:rsidRDefault="004C6C4D" w:rsidP="004C6C4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3" w:name="100073"/>
      <w:bookmarkEnd w:id="23"/>
    </w:p>
    <w:p w:rsidR="004C6C4D" w:rsidRPr="004C6C4D" w:rsidRDefault="004C6C4D" w:rsidP="004C6C4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Арифметические и логические контроли</w:t>
      </w:r>
    </w:p>
    <w:p w:rsidR="004C6C4D" w:rsidRPr="004C6C4D" w:rsidRDefault="004C6C4D" w:rsidP="004C6C4D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4" w:name="100074"/>
      <w:bookmarkEnd w:id="24"/>
    </w:p>
    <w:p w:rsidR="004C6C4D" w:rsidRPr="004C6C4D" w:rsidRDefault="004C6C4D" w:rsidP="004C6C4D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hyperlink r:id="rId30" w:anchor="100036" w:history="1">
        <w:r w:rsidRPr="004C6C4D">
          <w:rPr>
            <w:rFonts w:ascii="inherit" w:eastAsia="Times New Roman" w:hAnsi="inherit" w:cs="Arial"/>
            <w:sz w:val="23"/>
            <w:u w:val="single"/>
            <w:lang w:eastAsia="ru-RU"/>
          </w:rPr>
          <w:t>Раздел 2</w:t>
        </w:r>
      </w:hyperlink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(по графе 3):</w:t>
      </w:r>
    </w:p>
    <w:p w:rsidR="004C6C4D" w:rsidRPr="004C6C4D" w:rsidRDefault="004C6C4D" w:rsidP="004C6C4D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5" w:name="100075"/>
      <w:bookmarkEnd w:id="25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1.</w:t>
      </w:r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hyperlink r:id="rId31" w:anchor="100036" w:history="1">
        <w:r w:rsidRPr="004C6C4D">
          <w:rPr>
            <w:rFonts w:ascii="inherit" w:eastAsia="Times New Roman" w:hAnsi="inherit" w:cs="Arial"/>
            <w:sz w:val="23"/>
            <w:u w:val="single"/>
            <w:lang w:eastAsia="ru-RU"/>
          </w:rPr>
          <w:t>стр. 02</w:t>
        </w:r>
      </w:hyperlink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=</w:t>
      </w:r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hyperlink r:id="rId32" w:anchor="100037" w:history="1">
        <w:r w:rsidRPr="004C6C4D">
          <w:rPr>
            <w:rFonts w:ascii="inherit" w:eastAsia="Times New Roman" w:hAnsi="inherit" w:cs="Arial"/>
            <w:sz w:val="23"/>
            <w:u w:val="single"/>
            <w:lang w:eastAsia="ru-RU"/>
          </w:rPr>
          <w:t>стр. 03</w:t>
        </w:r>
      </w:hyperlink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+</w:t>
      </w:r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hyperlink r:id="rId33" w:anchor="100044" w:history="1">
        <w:r w:rsidRPr="004C6C4D">
          <w:rPr>
            <w:rFonts w:ascii="inherit" w:eastAsia="Times New Roman" w:hAnsi="inherit" w:cs="Arial"/>
            <w:sz w:val="23"/>
            <w:u w:val="single"/>
            <w:lang w:eastAsia="ru-RU"/>
          </w:rPr>
          <w:t>стр. 10</w:t>
        </w:r>
      </w:hyperlink>
    </w:p>
    <w:p w:rsidR="004C6C4D" w:rsidRPr="004C6C4D" w:rsidRDefault="004C6C4D" w:rsidP="004C6C4D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6" w:name="100076"/>
      <w:bookmarkEnd w:id="26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2.</w:t>
      </w:r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hyperlink r:id="rId34" w:anchor="100037" w:history="1">
        <w:r w:rsidRPr="004C6C4D">
          <w:rPr>
            <w:rFonts w:ascii="inherit" w:eastAsia="Times New Roman" w:hAnsi="inherit" w:cs="Arial"/>
            <w:sz w:val="23"/>
            <w:u w:val="single"/>
            <w:lang w:eastAsia="ru-RU"/>
          </w:rPr>
          <w:t>стр. 03</w:t>
        </w:r>
      </w:hyperlink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=</w:t>
      </w:r>
      <w:r w:rsidRPr="004C6C4D">
        <w:rPr>
          <w:rFonts w:ascii="inherit" w:eastAsia="Times New Roman" w:hAnsi="inherit" w:cs="Arial"/>
          <w:sz w:val="23"/>
          <w:lang w:eastAsia="ru-RU"/>
        </w:rPr>
        <w:t>  </w:t>
      </w:r>
      <w:hyperlink r:id="rId35" w:anchor="100038" w:history="1">
        <w:r w:rsidRPr="004C6C4D">
          <w:rPr>
            <w:rFonts w:ascii="inherit" w:eastAsia="Times New Roman" w:hAnsi="inherit" w:cs="Arial"/>
            <w:sz w:val="23"/>
            <w:u w:val="single"/>
            <w:lang w:eastAsia="ru-RU"/>
          </w:rPr>
          <w:t>стр. 04</w:t>
        </w:r>
      </w:hyperlink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75pt;height:9.75pt"/>
        </w:pict>
      </w:r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hyperlink r:id="rId36" w:anchor="100043" w:history="1">
        <w:r w:rsidRPr="004C6C4D">
          <w:rPr>
            <w:rFonts w:ascii="inherit" w:eastAsia="Times New Roman" w:hAnsi="inherit" w:cs="Arial"/>
            <w:sz w:val="23"/>
            <w:u w:val="single"/>
            <w:lang w:eastAsia="ru-RU"/>
          </w:rPr>
          <w:t>стр. 09</w:t>
        </w:r>
      </w:hyperlink>
    </w:p>
    <w:p w:rsidR="004C6C4D" w:rsidRPr="004C6C4D" w:rsidRDefault="004C6C4D" w:rsidP="004C6C4D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bookmarkStart w:id="27" w:name="100077"/>
      <w:bookmarkEnd w:id="27"/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3.</w:t>
      </w:r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hyperlink r:id="rId37" w:anchor="100044" w:history="1">
        <w:r w:rsidRPr="004C6C4D">
          <w:rPr>
            <w:rFonts w:ascii="inherit" w:eastAsia="Times New Roman" w:hAnsi="inherit" w:cs="Arial"/>
            <w:sz w:val="23"/>
            <w:u w:val="single"/>
            <w:lang w:eastAsia="ru-RU"/>
          </w:rPr>
          <w:t>стр. 10</w:t>
        </w:r>
      </w:hyperlink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t>=</w:t>
      </w:r>
      <w:r w:rsidRPr="004C6C4D">
        <w:rPr>
          <w:rFonts w:ascii="inherit" w:eastAsia="Times New Roman" w:hAnsi="inherit" w:cs="Arial"/>
          <w:sz w:val="23"/>
          <w:lang w:eastAsia="ru-RU"/>
        </w:rPr>
        <w:t>  </w:t>
      </w:r>
      <w:hyperlink r:id="rId38" w:anchor="100045" w:history="1">
        <w:r w:rsidRPr="004C6C4D">
          <w:rPr>
            <w:rFonts w:ascii="inherit" w:eastAsia="Times New Roman" w:hAnsi="inherit" w:cs="Arial"/>
            <w:sz w:val="23"/>
            <w:u w:val="single"/>
            <w:lang w:eastAsia="ru-RU"/>
          </w:rPr>
          <w:t>стр. 11</w:t>
        </w:r>
      </w:hyperlink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r w:rsidRPr="004C6C4D">
        <w:rPr>
          <w:rFonts w:ascii="inherit" w:eastAsia="Times New Roman" w:hAnsi="inherit" w:cs="Arial"/>
          <w:sz w:val="23"/>
          <w:szCs w:val="23"/>
          <w:lang w:eastAsia="ru-RU"/>
        </w:rPr>
        <w:pict>
          <v:shape id="_x0000_i1026" type="#_x0000_t75" alt="" style="width:9.75pt;height:9.75pt"/>
        </w:pict>
      </w:r>
      <w:r w:rsidRPr="004C6C4D">
        <w:rPr>
          <w:rFonts w:ascii="inherit" w:eastAsia="Times New Roman" w:hAnsi="inherit" w:cs="Arial"/>
          <w:sz w:val="23"/>
          <w:lang w:eastAsia="ru-RU"/>
        </w:rPr>
        <w:t> </w:t>
      </w:r>
      <w:hyperlink r:id="rId39" w:anchor="100047" w:history="1">
        <w:r w:rsidRPr="004C6C4D">
          <w:rPr>
            <w:rFonts w:ascii="inherit" w:eastAsia="Times New Roman" w:hAnsi="inherit" w:cs="Arial"/>
            <w:sz w:val="23"/>
            <w:u w:val="single"/>
            <w:lang w:eastAsia="ru-RU"/>
          </w:rPr>
          <w:t>стр. 13</w:t>
        </w:r>
      </w:hyperlink>
    </w:p>
    <w:p w:rsidR="004C6C4D" w:rsidRPr="004C6C4D" w:rsidRDefault="004C6C4D" w:rsidP="004C6C4D">
      <w:pPr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4C6C4D">
        <w:rPr>
          <w:rFonts w:ascii="inherit" w:eastAsia="Times New Roman" w:hAnsi="inherit" w:cs="Arial"/>
          <w:sz w:val="23"/>
          <w:szCs w:val="23"/>
          <w:lang w:eastAsia="ru-RU"/>
        </w:rPr>
        <w:br/>
      </w:r>
    </w:p>
    <w:p w:rsidR="00AA4C7D" w:rsidRPr="004C6C4D" w:rsidRDefault="00AA4C7D" w:rsidP="004C6C4D">
      <w:pPr>
        <w:spacing w:after="0" w:line="240" w:lineRule="auto"/>
      </w:pPr>
    </w:p>
    <w:sectPr w:rsidR="00AA4C7D" w:rsidRPr="004C6C4D" w:rsidSect="00AA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7B5"/>
    <w:multiLevelType w:val="multilevel"/>
    <w:tmpl w:val="D9FC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5106B"/>
    <w:multiLevelType w:val="multilevel"/>
    <w:tmpl w:val="F3C8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65BA4"/>
    <w:multiLevelType w:val="multilevel"/>
    <w:tmpl w:val="D966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9119C"/>
    <w:multiLevelType w:val="multilevel"/>
    <w:tmpl w:val="6DAE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C4D"/>
    <w:rsid w:val="003522EA"/>
    <w:rsid w:val="004C6C4D"/>
    <w:rsid w:val="00AA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7D"/>
  </w:style>
  <w:style w:type="paragraph" w:styleId="2">
    <w:name w:val="heading 2"/>
    <w:basedOn w:val="a"/>
    <w:link w:val="20"/>
    <w:uiPriority w:val="9"/>
    <w:qFormat/>
    <w:rsid w:val="004C6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4C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6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C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4C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C4D"/>
  </w:style>
  <w:style w:type="character" w:styleId="a3">
    <w:name w:val="Hyperlink"/>
    <w:basedOn w:val="a0"/>
    <w:uiPriority w:val="99"/>
    <w:semiHidden/>
    <w:unhideWhenUsed/>
    <w:rsid w:val="004C6C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C4D"/>
    <w:rPr>
      <w:color w:val="800080"/>
      <w:u w:val="single"/>
    </w:rPr>
  </w:style>
  <w:style w:type="paragraph" w:customStyle="1" w:styleId="plevel1">
    <w:name w:val="p_level_1"/>
    <w:basedOn w:val="a"/>
    <w:rsid w:val="004C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C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4C6C4D"/>
  </w:style>
  <w:style w:type="character" w:customStyle="1" w:styleId="b-share-icon">
    <w:name w:val="b-share-icon"/>
    <w:basedOn w:val="a0"/>
    <w:rsid w:val="004C6C4D"/>
  </w:style>
  <w:style w:type="paragraph" w:styleId="a6">
    <w:name w:val="Balloon Text"/>
    <w:basedOn w:val="a"/>
    <w:link w:val="a7"/>
    <w:uiPriority w:val="99"/>
    <w:semiHidden/>
    <w:unhideWhenUsed/>
    <w:rsid w:val="004C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896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5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6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8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53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12204361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5202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8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68592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62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4621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489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05300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30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50329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884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6781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946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95755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79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1408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7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6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9146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9264289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6250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rosstata-ot-17092013-n-370-ob/" TargetMode="External"/><Relationship Id="rId13" Type="http://schemas.openxmlformats.org/officeDocument/2006/relationships/hyperlink" Target="https://legalacts.ru/doc/prikaz-rosstata-ot-17092013-n-370-ob/" TargetMode="External"/><Relationship Id="rId18" Type="http://schemas.openxmlformats.org/officeDocument/2006/relationships/hyperlink" Target="https://legalacts.ru/doc/prikaz-rosstata-ot-17092013-n-370-ob/" TargetMode="External"/><Relationship Id="rId26" Type="http://schemas.openxmlformats.org/officeDocument/2006/relationships/hyperlink" Target="https://legalacts.ru/doc/prikaz-rosstata-ot-17092013-n-370-ob/" TargetMode="External"/><Relationship Id="rId39" Type="http://schemas.openxmlformats.org/officeDocument/2006/relationships/hyperlink" Target="https://legalacts.ru/doc/prikaz-rosstata-ot-17092013-n-370-o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doc/prikaz-rosstata-ot-17092013-n-370-ob/" TargetMode="External"/><Relationship Id="rId34" Type="http://schemas.openxmlformats.org/officeDocument/2006/relationships/hyperlink" Target="https://legalacts.ru/doc/prikaz-rosstata-ot-17092013-n-370-ob/" TargetMode="External"/><Relationship Id="rId7" Type="http://schemas.openxmlformats.org/officeDocument/2006/relationships/hyperlink" Target="https://legalacts.ru/doc/prikaz-rosstata-ot-17092013-n-370-ob/" TargetMode="External"/><Relationship Id="rId12" Type="http://schemas.openxmlformats.org/officeDocument/2006/relationships/hyperlink" Target="https://legalacts.ru/doc/prikaz-rosstata-ot-17092013-n-370-ob/" TargetMode="External"/><Relationship Id="rId17" Type="http://schemas.openxmlformats.org/officeDocument/2006/relationships/hyperlink" Target="https://legalacts.ru/doc/prikaz-rosstata-ot-17092013-n-370-ob/" TargetMode="External"/><Relationship Id="rId25" Type="http://schemas.openxmlformats.org/officeDocument/2006/relationships/hyperlink" Target="https://legalacts.ru/doc/prikaz-rosstata-ot-17092013-n-370-ob/" TargetMode="External"/><Relationship Id="rId33" Type="http://schemas.openxmlformats.org/officeDocument/2006/relationships/hyperlink" Target="https://legalacts.ru/doc/prikaz-rosstata-ot-17092013-n-370-ob/" TargetMode="External"/><Relationship Id="rId38" Type="http://schemas.openxmlformats.org/officeDocument/2006/relationships/hyperlink" Target="https://legalacts.ru/doc/prikaz-rosstata-ot-17092013-n-370-o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prikaz-rosstata-ot-17092013-n-370-ob/" TargetMode="External"/><Relationship Id="rId20" Type="http://schemas.openxmlformats.org/officeDocument/2006/relationships/hyperlink" Target="https://legalacts.ru/doc/prikaz-rosstata-ot-17092013-n-370-ob/" TargetMode="External"/><Relationship Id="rId29" Type="http://schemas.openxmlformats.org/officeDocument/2006/relationships/hyperlink" Target="https://legalacts.ru/doc/prikaz-rosstata-ot-17092013-n-370-ob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1072005-n-94-fz-o/" TargetMode="External"/><Relationship Id="rId11" Type="http://schemas.openxmlformats.org/officeDocument/2006/relationships/hyperlink" Target="https://legalacts.ru/doc/prikaz-rosstata-ot-17092013-n-370-ob/" TargetMode="External"/><Relationship Id="rId24" Type="http://schemas.openxmlformats.org/officeDocument/2006/relationships/hyperlink" Target="https://legalacts.ru/doc/prikaz-rosstata-ot-17092013-n-370-ob/" TargetMode="External"/><Relationship Id="rId32" Type="http://schemas.openxmlformats.org/officeDocument/2006/relationships/hyperlink" Target="https://legalacts.ru/doc/prikaz-rosstata-ot-17092013-n-370-ob/" TargetMode="External"/><Relationship Id="rId37" Type="http://schemas.openxmlformats.org/officeDocument/2006/relationships/hyperlink" Target="https://legalacts.ru/doc/prikaz-rosstata-ot-17092013-n-370-ob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egalacts.ru/doc/prikaz-rosstata-ot-17092013-n-370-ob/" TargetMode="External"/><Relationship Id="rId15" Type="http://schemas.openxmlformats.org/officeDocument/2006/relationships/hyperlink" Target="https://legalacts.ru/doc/prikaz-rosstata-ot-17092013-n-370-ob/" TargetMode="External"/><Relationship Id="rId23" Type="http://schemas.openxmlformats.org/officeDocument/2006/relationships/hyperlink" Target="https://legalacts.ru/doc/prikaz-rosstata-ot-17092013-n-370-ob/" TargetMode="External"/><Relationship Id="rId28" Type="http://schemas.openxmlformats.org/officeDocument/2006/relationships/hyperlink" Target="https://legalacts.ru/doc/prikaz-rosstata-ot-17092013-n-370-ob/" TargetMode="External"/><Relationship Id="rId36" Type="http://schemas.openxmlformats.org/officeDocument/2006/relationships/hyperlink" Target="https://legalacts.ru/doc/prikaz-rosstata-ot-17092013-n-370-ob/" TargetMode="External"/><Relationship Id="rId10" Type="http://schemas.openxmlformats.org/officeDocument/2006/relationships/hyperlink" Target="https://legalacts.ru/doc/prikaz-rosstata-ot-17092013-n-370-ob/" TargetMode="External"/><Relationship Id="rId19" Type="http://schemas.openxmlformats.org/officeDocument/2006/relationships/hyperlink" Target="https://legalacts.ru/doc/prikaz-rosstata-ot-17092013-n-370-ob/" TargetMode="External"/><Relationship Id="rId31" Type="http://schemas.openxmlformats.org/officeDocument/2006/relationships/hyperlink" Target="https://legalacts.ru/doc/prikaz-rosstata-ot-17092013-n-370-o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rosstata-ot-17092013-n-370-ob/" TargetMode="External"/><Relationship Id="rId14" Type="http://schemas.openxmlformats.org/officeDocument/2006/relationships/hyperlink" Target="https://legalacts.ru/doc/prikaz-rosstata-ot-17092013-n-370-ob/" TargetMode="External"/><Relationship Id="rId22" Type="http://schemas.openxmlformats.org/officeDocument/2006/relationships/hyperlink" Target="https://legalacts.ru/doc/prikaz-rosstata-ot-17092013-n-370-ob/" TargetMode="External"/><Relationship Id="rId27" Type="http://schemas.openxmlformats.org/officeDocument/2006/relationships/hyperlink" Target="https://legalacts.ru/doc/prikaz-rosstata-ot-17092013-n-370-ob/" TargetMode="External"/><Relationship Id="rId30" Type="http://schemas.openxmlformats.org/officeDocument/2006/relationships/hyperlink" Target="https://legalacts.ru/doc/prikaz-rosstata-ot-17092013-n-370-ob/" TargetMode="External"/><Relationship Id="rId35" Type="http://schemas.openxmlformats.org/officeDocument/2006/relationships/hyperlink" Target="https://legalacts.ru/doc/prikaz-rosstata-ot-17092013-n-370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1542</Words>
  <Characters>8791</Characters>
  <Application>Microsoft Office Word</Application>
  <DocSecurity>0</DocSecurity>
  <Lines>73</Lines>
  <Paragraphs>20</Paragraphs>
  <ScaleCrop>false</ScaleCrop>
  <Company>etur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yangulova</dc:creator>
  <cp:keywords/>
  <dc:description/>
  <cp:lastModifiedBy>yangulova</cp:lastModifiedBy>
  <cp:revision>2</cp:revision>
  <dcterms:created xsi:type="dcterms:W3CDTF">2019-11-12T03:53:00Z</dcterms:created>
  <dcterms:modified xsi:type="dcterms:W3CDTF">2019-11-12T03:59:00Z</dcterms:modified>
</cp:coreProperties>
</file>