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13E4" w:rsidRPr="00A029B0" w:rsidRDefault="000D3018" w:rsidP="00D41BE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9B0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C362E6" w:rsidRPr="00A029B0" w:rsidRDefault="000D3018" w:rsidP="00D41B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9B0">
        <w:rPr>
          <w:rFonts w:ascii="Times New Roman" w:hAnsi="Times New Roman" w:cs="Times New Roman"/>
          <w:b/>
          <w:sz w:val="36"/>
          <w:szCs w:val="36"/>
        </w:rPr>
        <w:t>для государственных гражданских служащих</w:t>
      </w:r>
    </w:p>
    <w:p w:rsidR="00C362E6" w:rsidRPr="00A029B0" w:rsidRDefault="00DB13E4" w:rsidP="00D41B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9B0">
        <w:rPr>
          <w:rFonts w:ascii="Times New Roman" w:hAnsi="Times New Roman" w:cs="Times New Roman"/>
          <w:b/>
          <w:sz w:val="36"/>
          <w:szCs w:val="36"/>
        </w:rPr>
        <w:t>Енисейского территориального управления</w:t>
      </w:r>
    </w:p>
    <w:p w:rsidR="00DB13E4" w:rsidRPr="00A029B0" w:rsidRDefault="00DB13E4" w:rsidP="00D41BE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9B0">
        <w:rPr>
          <w:rFonts w:ascii="Times New Roman" w:hAnsi="Times New Roman" w:cs="Times New Roman"/>
          <w:b/>
          <w:sz w:val="36"/>
          <w:szCs w:val="36"/>
        </w:rPr>
        <w:t>Федерального агентства по рыболовству</w:t>
      </w:r>
    </w:p>
    <w:p w:rsidR="00DB13E4" w:rsidRPr="00DB13E4" w:rsidRDefault="000D3018" w:rsidP="00D41B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9B0">
        <w:rPr>
          <w:rFonts w:ascii="Times New Roman" w:hAnsi="Times New Roman" w:cs="Times New Roman"/>
          <w:b/>
          <w:sz w:val="36"/>
          <w:szCs w:val="36"/>
        </w:rPr>
        <w:t>по вопросам противодействия коррупции</w:t>
      </w:r>
    </w:p>
    <w:p w:rsidR="00DB13E4" w:rsidRDefault="00DB13E4" w:rsidP="00D41B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A74E36">
      <w:pPr>
        <w:tabs>
          <w:tab w:val="left" w:pos="2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3E4" w:rsidRDefault="00DB13E4" w:rsidP="00D41B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E6" w:rsidRDefault="00D41BE6" w:rsidP="00D41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36" w:rsidRDefault="00A74E36" w:rsidP="00D41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36" w:rsidRDefault="00A74E36" w:rsidP="00D41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E36" w:rsidRDefault="00A74E36" w:rsidP="00D41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BE6" w:rsidRDefault="00D41BE6" w:rsidP="00D41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3E4" w:rsidRDefault="00C362E6" w:rsidP="00D41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</w:t>
      </w:r>
      <w:r w:rsidR="000144AF">
        <w:rPr>
          <w:rFonts w:ascii="Times New Roman" w:hAnsi="Times New Roman" w:cs="Times New Roman"/>
          <w:sz w:val="24"/>
          <w:szCs w:val="24"/>
        </w:rPr>
        <w:t>, 2024</w:t>
      </w:r>
    </w:p>
    <w:p w:rsidR="00A74E36" w:rsidRDefault="00A74E36" w:rsidP="00A74E36">
      <w:pPr>
        <w:tabs>
          <w:tab w:val="left" w:pos="16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5FC8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памятка подготовлена в рамках работы по профилактике коррупционных правонарушений и правового просвещения государственных </w:t>
      </w:r>
      <w:proofErr w:type="gramStart"/>
      <w:r w:rsidRPr="00295FC8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Pr="00295FC8">
        <w:rPr>
          <w:rFonts w:ascii="Times New Roman" w:hAnsi="Times New Roman" w:cs="Times New Roman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sz w:val="24"/>
          <w:szCs w:val="24"/>
        </w:rPr>
        <w:t xml:space="preserve"> ЕТУ Росрыболовства</w:t>
      </w:r>
      <w:r w:rsidRPr="00295FC8">
        <w:rPr>
          <w:rFonts w:ascii="Times New Roman" w:hAnsi="Times New Roman" w:cs="Times New Roman"/>
          <w:sz w:val="24"/>
          <w:szCs w:val="24"/>
        </w:rPr>
        <w:t xml:space="preserve">, и является одним из элементов комплекса мероприятий по выполнению Национального плана противодействия коррупции </w:t>
      </w:r>
      <w:r w:rsidRPr="00886130">
        <w:rPr>
          <w:rFonts w:ascii="Times New Roman" w:hAnsi="Times New Roman" w:cs="Times New Roman"/>
          <w:sz w:val="24"/>
          <w:szCs w:val="24"/>
        </w:rPr>
        <w:t xml:space="preserve">на 2021-2024 годы, утвержденным Указом Президента Российской Федерации от </w:t>
      </w:r>
      <w:r w:rsidR="00886130" w:rsidRPr="00886130">
        <w:rPr>
          <w:rFonts w:ascii="Times New Roman" w:hAnsi="Times New Roman" w:cs="Times New Roman"/>
          <w:sz w:val="24"/>
          <w:szCs w:val="24"/>
        </w:rPr>
        <w:t>16</w:t>
      </w:r>
      <w:r w:rsidRPr="00886130">
        <w:rPr>
          <w:rFonts w:ascii="Times New Roman" w:hAnsi="Times New Roman" w:cs="Times New Roman"/>
          <w:sz w:val="24"/>
          <w:szCs w:val="24"/>
        </w:rPr>
        <w:t>.0</w:t>
      </w:r>
      <w:r w:rsidR="00886130" w:rsidRPr="00886130">
        <w:rPr>
          <w:rFonts w:ascii="Times New Roman" w:hAnsi="Times New Roman" w:cs="Times New Roman"/>
          <w:sz w:val="24"/>
          <w:szCs w:val="24"/>
        </w:rPr>
        <w:t>8</w:t>
      </w:r>
      <w:r w:rsidRPr="00886130">
        <w:rPr>
          <w:rFonts w:ascii="Times New Roman" w:hAnsi="Times New Roman" w:cs="Times New Roman"/>
          <w:sz w:val="24"/>
          <w:szCs w:val="24"/>
        </w:rPr>
        <w:t>.20</w:t>
      </w:r>
      <w:r w:rsidR="00886130" w:rsidRPr="00886130">
        <w:rPr>
          <w:rFonts w:ascii="Times New Roman" w:hAnsi="Times New Roman" w:cs="Times New Roman"/>
          <w:sz w:val="24"/>
          <w:szCs w:val="24"/>
        </w:rPr>
        <w:t>21</w:t>
      </w:r>
      <w:r w:rsidRPr="00886130">
        <w:rPr>
          <w:rFonts w:ascii="Times New Roman" w:hAnsi="Times New Roman" w:cs="Times New Roman"/>
          <w:sz w:val="24"/>
          <w:szCs w:val="24"/>
        </w:rPr>
        <w:t xml:space="preserve"> № 47</w:t>
      </w:r>
      <w:r w:rsidR="00886130" w:rsidRPr="00886130">
        <w:rPr>
          <w:rFonts w:ascii="Times New Roman" w:hAnsi="Times New Roman" w:cs="Times New Roman"/>
          <w:sz w:val="24"/>
          <w:szCs w:val="24"/>
        </w:rPr>
        <w:t>8</w:t>
      </w:r>
      <w:r w:rsidRPr="00886130">
        <w:rPr>
          <w:rFonts w:ascii="Times New Roman" w:hAnsi="Times New Roman" w:cs="Times New Roman"/>
          <w:sz w:val="24"/>
          <w:szCs w:val="24"/>
        </w:rPr>
        <w:t>.</w:t>
      </w:r>
    </w:p>
    <w:p w:rsidR="00295FC8" w:rsidRPr="00295FC8" w:rsidRDefault="00295FC8" w:rsidP="00295FC8">
      <w:pPr>
        <w:tabs>
          <w:tab w:val="left" w:pos="162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57B1" w:rsidRDefault="000D3018" w:rsidP="005557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настоящей памятке.</w:t>
      </w:r>
      <w:r w:rsidRPr="00D41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4B" w:rsidRPr="005557B1" w:rsidRDefault="000D3018" w:rsidP="005557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130">
        <w:rPr>
          <w:rFonts w:ascii="Times New Roman" w:hAnsi="Times New Roman" w:cs="Times New Roman"/>
          <w:b/>
          <w:sz w:val="24"/>
          <w:szCs w:val="24"/>
        </w:rPr>
        <w:t>Коррупция</w:t>
      </w:r>
      <w:bookmarkStart w:id="0" w:name="Par0"/>
      <w:bookmarkEnd w:id="0"/>
      <w:r w:rsidR="00C362E6" w:rsidRPr="00A74E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362E6" w:rsidRPr="00D41B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B7165" w:rsidRPr="00D41BE6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EB7165" w:rsidRPr="00D41BE6">
        <w:rPr>
          <w:rFonts w:ascii="Times New Roman" w:hAnsi="Times New Roman" w:cs="Times New Roman"/>
          <w:sz w:val="24"/>
          <w:szCs w:val="24"/>
        </w:rPr>
        <w:t>, совершение деяний, от имени или в интересах юридического лица</w:t>
      </w:r>
      <w:r w:rsidR="00886130">
        <w:rPr>
          <w:rFonts w:ascii="Times New Roman" w:hAnsi="Times New Roman" w:cs="Times New Roman"/>
          <w:sz w:val="24"/>
          <w:szCs w:val="24"/>
        </w:rPr>
        <w:t xml:space="preserve"> (п.1 ст.1</w:t>
      </w:r>
      <w:r w:rsidR="005557B1">
        <w:rPr>
          <w:rFonts w:ascii="Times New Roman" w:hAnsi="Times New Roman" w:cs="Times New Roman"/>
          <w:sz w:val="24"/>
          <w:szCs w:val="24"/>
        </w:rPr>
        <w:t xml:space="preserve"> </w:t>
      </w:r>
      <w:r w:rsidR="00886130" w:rsidRPr="00D41BE6">
        <w:rPr>
          <w:rFonts w:ascii="Times New Roman" w:hAnsi="Times New Roman" w:cs="Times New Roman"/>
          <w:sz w:val="24"/>
          <w:szCs w:val="24"/>
        </w:rPr>
        <w:t>Федерального закона от 25.12.2008 № 273-ФЗ</w:t>
      </w:r>
      <w:r w:rsidR="0088613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коррупции»)</w:t>
      </w:r>
      <w:r w:rsidR="00EB7165" w:rsidRPr="00D41BE6">
        <w:rPr>
          <w:rFonts w:ascii="Times New Roman" w:hAnsi="Times New Roman" w:cs="Times New Roman"/>
          <w:sz w:val="24"/>
          <w:szCs w:val="24"/>
        </w:rPr>
        <w:t>;</w:t>
      </w:r>
    </w:p>
    <w:p w:rsidR="00EB7165" w:rsidRPr="00D41BE6" w:rsidRDefault="000D3018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D41BE6">
        <w:rPr>
          <w:rFonts w:ascii="Times New Roman" w:hAnsi="Times New Roman" w:cs="Times New Roman"/>
          <w:sz w:val="24"/>
          <w:szCs w:val="24"/>
        </w:rPr>
        <w:t xml:space="preserve"> - </w:t>
      </w:r>
      <w:r w:rsidR="00EB7165" w:rsidRPr="00D41BE6">
        <w:rPr>
          <w:rFonts w:ascii="Times New Roman" w:hAnsi="Times New Roman"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B7165" w:rsidRPr="00D41BE6" w:rsidRDefault="00EB7165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B7165" w:rsidRPr="00D41BE6" w:rsidRDefault="00EB7165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3674B" w:rsidRDefault="00EB7165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</w:t>
      </w:r>
      <w:r w:rsidR="005557B1">
        <w:rPr>
          <w:rFonts w:ascii="Times New Roman" w:hAnsi="Times New Roman" w:cs="Times New Roman"/>
          <w:sz w:val="24"/>
          <w:szCs w:val="24"/>
        </w:rPr>
        <w:t xml:space="preserve"> </w:t>
      </w:r>
      <w:r w:rsidR="00886130">
        <w:rPr>
          <w:rFonts w:ascii="Times New Roman" w:hAnsi="Times New Roman" w:cs="Times New Roman"/>
          <w:sz w:val="24"/>
          <w:szCs w:val="24"/>
        </w:rPr>
        <w:t xml:space="preserve">(п.2 ст.1 </w:t>
      </w:r>
      <w:r w:rsidR="00886130" w:rsidRPr="00D41BE6">
        <w:rPr>
          <w:rFonts w:ascii="Times New Roman" w:hAnsi="Times New Roman" w:cs="Times New Roman"/>
          <w:sz w:val="24"/>
          <w:szCs w:val="24"/>
        </w:rPr>
        <w:t>Федерального закона от 25.12.2008 № 273-ФЗ</w:t>
      </w:r>
      <w:r w:rsidR="0088613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коррупции»)</w:t>
      </w:r>
      <w:r w:rsidR="00886130" w:rsidRPr="00D41BE6">
        <w:rPr>
          <w:rFonts w:ascii="Times New Roman" w:hAnsi="Times New Roman" w:cs="Times New Roman"/>
          <w:sz w:val="24"/>
          <w:szCs w:val="24"/>
        </w:rPr>
        <w:t>;</w:t>
      </w:r>
    </w:p>
    <w:p w:rsidR="005557B1" w:rsidRPr="00D41BE6" w:rsidRDefault="005557B1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74B" w:rsidRDefault="000D3018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130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D41BE6">
        <w:rPr>
          <w:rFonts w:ascii="Times New Roman" w:hAnsi="Times New Roman" w:cs="Times New Roman"/>
          <w:sz w:val="24"/>
          <w:szCs w:val="24"/>
        </w:rPr>
        <w:t xml:space="preserve"> - </w:t>
      </w:r>
      <w:r w:rsidR="003C7203" w:rsidRPr="00D41BE6">
        <w:rPr>
          <w:rFonts w:ascii="Times New Roman" w:hAnsi="Times New Roman" w:cs="Times New Roman"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D41BE6">
        <w:rPr>
          <w:rFonts w:ascii="Times New Roman" w:hAnsi="Times New Roman" w:cs="Times New Roman"/>
          <w:sz w:val="24"/>
          <w:szCs w:val="24"/>
        </w:rPr>
        <w:t xml:space="preserve"> </w:t>
      </w:r>
      <w:r w:rsidR="00886130">
        <w:rPr>
          <w:rFonts w:ascii="Times New Roman" w:hAnsi="Times New Roman" w:cs="Times New Roman"/>
          <w:sz w:val="24"/>
          <w:szCs w:val="24"/>
        </w:rPr>
        <w:t>(</w:t>
      </w:r>
      <w:r w:rsidR="005557B1">
        <w:rPr>
          <w:rFonts w:ascii="Times New Roman" w:hAnsi="Times New Roman" w:cs="Times New Roman"/>
          <w:sz w:val="24"/>
          <w:szCs w:val="24"/>
        </w:rPr>
        <w:t>ч</w:t>
      </w:r>
      <w:r w:rsidR="00886130">
        <w:rPr>
          <w:rFonts w:ascii="Times New Roman" w:hAnsi="Times New Roman" w:cs="Times New Roman"/>
          <w:sz w:val="24"/>
          <w:szCs w:val="24"/>
        </w:rPr>
        <w:t>.1 ст.1</w:t>
      </w:r>
      <w:r w:rsidR="005557B1">
        <w:rPr>
          <w:rFonts w:ascii="Times New Roman" w:hAnsi="Times New Roman" w:cs="Times New Roman"/>
          <w:sz w:val="24"/>
          <w:szCs w:val="24"/>
        </w:rPr>
        <w:t xml:space="preserve">0 </w:t>
      </w:r>
      <w:r w:rsidR="00886130" w:rsidRPr="00D41BE6">
        <w:rPr>
          <w:rFonts w:ascii="Times New Roman" w:hAnsi="Times New Roman" w:cs="Times New Roman"/>
          <w:sz w:val="24"/>
          <w:szCs w:val="24"/>
        </w:rPr>
        <w:t>Федерального закона от 25.12.2008 № 273-ФЗ</w:t>
      </w:r>
      <w:r w:rsidR="0088613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="005557B1">
        <w:rPr>
          <w:rFonts w:ascii="Times New Roman" w:hAnsi="Times New Roman" w:cs="Times New Roman"/>
          <w:sz w:val="24"/>
          <w:szCs w:val="24"/>
        </w:rPr>
        <w:t>)</w:t>
      </w:r>
      <w:r w:rsidR="00886130" w:rsidRPr="00D41BE6">
        <w:rPr>
          <w:rFonts w:ascii="Times New Roman" w:hAnsi="Times New Roman" w:cs="Times New Roman"/>
          <w:sz w:val="24"/>
          <w:szCs w:val="24"/>
        </w:rPr>
        <w:t>;</w:t>
      </w:r>
      <w:r w:rsidR="00DB13E4" w:rsidRPr="00D41BE6">
        <w:rPr>
          <w:rFonts w:ascii="Times New Roman" w:hAnsi="Times New Roman" w:cs="Times New Roman"/>
          <w:sz w:val="24"/>
          <w:szCs w:val="24"/>
        </w:rPr>
        <w:t xml:space="preserve"> </w:t>
      </w:r>
      <w:r w:rsidR="008861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57B1" w:rsidRPr="00D41BE6" w:rsidRDefault="005557B1" w:rsidP="00D41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E36" w:rsidRDefault="000D3018" w:rsidP="00886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6130">
        <w:rPr>
          <w:rFonts w:ascii="Times New Roman" w:hAnsi="Times New Roman" w:cs="Times New Roman"/>
          <w:b/>
          <w:sz w:val="24"/>
          <w:szCs w:val="24"/>
        </w:rPr>
        <w:t>Под личной заинтересованностью</w:t>
      </w:r>
      <w:r w:rsidRPr="00886130">
        <w:rPr>
          <w:rFonts w:ascii="Times New Roman" w:hAnsi="Times New Roman" w:cs="Times New Roman"/>
          <w:sz w:val="24"/>
          <w:szCs w:val="24"/>
        </w:rPr>
        <w:t xml:space="preserve"> понимается</w:t>
      </w:r>
      <w:r w:rsidRPr="00D41BE6">
        <w:rPr>
          <w:rFonts w:ascii="Times New Roman" w:hAnsi="Times New Roman" w:cs="Times New Roman"/>
          <w:sz w:val="24"/>
          <w:szCs w:val="24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ст. 10 Федерального закона от 25.12.2008 № 273-ФЗ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D41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BE6">
        <w:rPr>
          <w:rFonts w:ascii="Times New Roman" w:hAnsi="Times New Roman" w:cs="Times New Roman"/>
          <w:sz w:val="24"/>
          <w:szCs w:val="24"/>
        </w:rPr>
        <w:t>братьями, сестрами, родителями, детьми супругов и супругами детей), гражданами или организациями, с которыми лицо, указанное в части 1 статьи 10 названного Федерального закона, и (или) лица, состоящие с ним в близком родстве или свойстве, связаны имущественными, корпоративными</w:t>
      </w:r>
      <w:r w:rsidR="005557B1">
        <w:rPr>
          <w:rFonts w:ascii="Times New Roman" w:hAnsi="Times New Roman" w:cs="Times New Roman"/>
          <w:sz w:val="24"/>
          <w:szCs w:val="24"/>
        </w:rPr>
        <w:t xml:space="preserve"> или иными близкими отношениями</w:t>
      </w:r>
      <w:r w:rsidRPr="00D41BE6">
        <w:rPr>
          <w:rFonts w:ascii="Times New Roman" w:hAnsi="Times New Roman" w:cs="Times New Roman"/>
          <w:sz w:val="24"/>
          <w:szCs w:val="24"/>
        </w:rPr>
        <w:t xml:space="preserve"> </w:t>
      </w:r>
      <w:r w:rsidR="005557B1">
        <w:rPr>
          <w:rFonts w:ascii="Times New Roman" w:hAnsi="Times New Roman" w:cs="Times New Roman"/>
          <w:sz w:val="24"/>
          <w:szCs w:val="24"/>
        </w:rPr>
        <w:t xml:space="preserve">(ч.2 ст.10 </w:t>
      </w:r>
      <w:r w:rsidR="005557B1" w:rsidRPr="00D41BE6">
        <w:rPr>
          <w:rFonts w:ascii="Times New Roman" w:hAnsi="Times New Roman" w:cs="Times New Roman"/>
          <w:sz w:val="24"/>
          <w:szCs w:val="24"/>
        </w:rPr>
        <w:t>Федерального закона от 25.12.2008 № 273-ФЗ</w:t>
      </w:r>
      <w:r w:rsidR="005557B1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коррупции»).</w:t>
      </w:r>
      <w:proofErr w:type="gramEnd"/>
    </w:p>
    <w:p w:rsidR="005557B1" w:rsidRDefault="005557B1" w:rsidP="00886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E36" w:rsidRDefault="00D05CCE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1">
        <w:rPr>
          <w:rFonts w:ascii="Times New Roman" w:hAnsi="Times New Roman" w:cs="Times New Roman"/>
          <w:b/>
          <w:sz w:val="24"/>
          <w:szCs w:val="24"/>
        </w:rPr>
        <w:t>Злоупотребление должностными полномочиями</w:t>
      </w:r>
      <w:r w:rsidRPr="00D05C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05C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5CCE">
        <w:rPr>
          <w:rFonts w:ascii="Times New Roman" w:hAnsi="Times New Roman" w:cs="Times New Roman"/>
          <w:sz w:val="24"/>
          <w:szCs w:val="24"/>
        </w:rPr>
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(статья 285 Уголовного кодекса Российской Федерации)</w:t>
      </w:r>
      <w:r w:rsidR="005557B1">
        <w:rPr>
          <w:rFonts w:ascii="Times New Roman" w:hAnsi="Times New Roman" w:cs="Times New Roman"/>
          <w:sz w:val="24"/>
          <w:szCs w:val="24"/>
        </w:rPr>
        <w:t>.</w:t>
      </w:r>
    </w:p>
    <w:p w:rsidR="005557B1" w:rsidRDefault="005557B1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7B1" w:rsidRDefault="005557B1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670" w:rsidRPr="00D05CCE" w:rsidRDefault="00CA3670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E36" w:rsidRDefault="00A74E36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7B1" w:rsidRPr="005557B1" w:rsidRDefault="00D05CCE" w:rsidP="005557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B1">
        <w:rPr>
          <w:rFonts w:ascii="Times New Roman" w:hAnsi="Times New Roman" w:cs="Times New Roman"/>
          <w:b/>
          <w:sz w:val="24"/>
          <w:szCs w:val="24"/>
        </w:rPr>
        <w:lastRenderedPageBreak/>
        <w:t>ЧТО ТАКОЕ ВЗЯТКА?</w:t>
      </w:r>
    </w:p>
    <w:p w:rsidR="005557B1" w:rsidRDefault="005557B1" w:rsidP="005557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557B1" w:rsidRDefault="00D05CCE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1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5557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557B1">
        <w:rPr>
          <w:rFonts w:ascii="Times New Roman" w:hAnsi="Times New Roman" w:cs="Times New Roman"/>
          <w:sz w:val="24"/>
          <w:szCs w:val="24"/>
        </w:rPr>
        <w:t xml:space="preserve"> взяткой: получение взятки (статья 290) и дача взятки (статья 291). </w:t>
      </w:r>
    </w:p>
    <w:p w:rsidR="005557B1" w:rsidRDefault="005557B1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7B1" w:rsidRDefault="00D05CCE" w:rsidP="00555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1">
        <w:rPr>
          <w:rFonts w:ascii="Times New Roman" w:hAnsi="Times New Roman" w:cs="Times New Roman"/>
          <w:b/>
          <w:sz w:val="24"/>
          <w:szCs w:val="24"/>
        </w:rPr>
        <w:t>Получение взятки</w:t>
      </w:r>
      <w:r w:rsidRPr="005557B1">
        <w:rPr>
          <w:rFonts w:ascii="Times New Roman" w:hAnsi="Times New Roman" w:cs="Times New Roman"/>
          <w:sz w:val="24"/>
          <w:szCs w:val="24"/>
        </w:rPr>
        <w:t xml:space="preserve"> - </w:t>
      </w:r>
      <w:r w:rsidR="005557B1">
        <w:rPr>
          <w:rFonts w:ascii="Times New Roman" w:hAnsi="Times New Roman" w:cs="Times New Roman"/>
          <w:sz w:val="24"/>
          <w:szCs w:val="24"/>
        </w:rPr>
        <w:t xml:space="preserve">получение </w:t>
      </w:r>
      <w:hyperlink r:id="rId8" w:history="1">
        <w:r w:rsidR="005557B1" w:rsidRPr="005557B1">
          <w:rPr>
            <w:rFonts w:ascii="Times New Roman" w:hAnsi="Times New Roman" w:cs="Times New Roman"/>
            <w:sz w:val="24"/>
            <w:szCs w:val="24"/>
          </w:rPr>
          <w:t>должностным лицом</w:t>
        </w:r>
      </w:hyperlink>
      <w:r w:rsidR="005557B1">
        <w:rPr>
          <w:rFonts w:ascii="Times New Roman" w:hAnsi="Times New Roman" w:cs="Times New Roman"/>
          <w:sz w:val="24"/>
          <w:szCs w:val="24"/>
        </w:rPr>
        <w:t xml:space="preserve">, лично или через посредника взятки в виде денег, ценных бумаг, иного имущества либо в виде незаконных оказания ему услуг </w:t>
      </w:r>
      <w:hyperlink r:id="rId9" w:history="1">
        <w:r w:rsidR="005557B1" w:rsidRPr="005557B1">
          <w:rPr>
            <w:rFonts w:ascii="Times New Roman" w:hAnsi="Times New Roman" w:cs="Times New Roman"/>
            <w:sz w:val="24"/>
            <w:szCs w:val="24"/>
          </w:rPr>
          <w:t>имущественного характера</w:t>
        </w:r>
      </w:hyperlink>
      <w:r w:rsidR="005557B1">
        <w:rPr>
          <w:rFonts w:ascii="Times New Roman" w:hAnsi="Times New Roman" w:cs="Times New Roman"/>
          <w:sz w:val="24"/>
          <w:szCs w:val="24"/>
        </w:rPr>
        <w:t xml:space="preserve">, предоставления иных имущественных прав (в том </w:t>
      </w:r>
      <w:proofErr w:type="gramStart"/>
      <w:r w:rsidR="005557B1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5557B1">
        <w:rPr>
          <w:rFonts w:ascii="Times New Roman" w:hAnsi="Times New Roman" w:cs="Times New Roman"/>
          <w:sz w:val="24"/>
          <w:szCs w:val="24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</w:t>
      </w:r>
      <w:hyperlink r:id="rId10" w:history="1">
        <w:r w:rsidR="005557B1" w:rsidRPr="005557B1">
          <w:rPr>
            <w:rFonts w:ascii="Times New Roman" w:hAnsi="Times New Roman" w:cs="Times New Roman"/>
            <w:sz w:val="24"/>
            <w:szCs w:val="24"/>
          </w:rPr>
          <w:t>способствовать</w:t>
        </w:r>
      </w:hyperlink>
      <w:r w:rsidR="005557B1">
        <w:rPr>
          <w:rFonts w:ascii="Times New Roman" w:hAnsi="Times New Roman" w:cs="Times New Roman"/>
          <w:sz w:val="24"/>
          <w:szCs w:val="24"/>
        </w:rPr>
        <w:t xml:space="preserve"> указанным действиям (бездействию), а равно за </w:t>
      </w:r>
      <w:hyperlink r:id="rId11" w:history="1">
        <w:r w:rsidR="005557B1" w:rsidRPr="005557B1">
          <w:rPr>
            <w:rFonts w:ascii="Times New Roman" w:hAnsi="Times New Roman" w:cs="Times New Roman"/>
            <w:sz w:val="24"/>
            <w:szCs w:val="24"/>
          </w:rPr>
          <w:t>общее покровительство</w:t>
        </w:r>
      </w:hyperlink>
      <w:r w:rsidR="005557B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" w:history="1">
        <w:r w:rsidR="005557B1" w:rsidRPr="005557B1">
          <w:rPr>
            <w:rFonts w:ascii="Times New Roman" w:hAnsi="Times New Roman" w:cs="Times New Roman"/>
            <w:sz w:val="24"/>
            <w:szCs w:val="24"/>
          </w:rPr>
          <w:t>попустительство</w:t>
        </w:r>
      </w:hyperlink>
      <w:r w:rsidR="005557B1">
        <w:rPr>
          <w:rFonts w:ascii="Times New Roman" w:hAnsi="Times New Roman" w:cs="Times New Roman"/>
          <w:sz w:val="24"/>
          <w:szCs w:val="24"/>
        </w:rPr>
        <w:t xml:space="preserve"> по службе </w:t>
      </w:r>
      <w:r w:rsidRPr="005557B1">
        <w:rPr>
          <w:rFonts w:ascii="Times New Roman" w:hAnsi="Times New Roman" w:cs="Times New Roman"/>
          <w:sz w:val="24"/>
          <w:szCs w:val="24"/>
        </w:rPr>
        <w:t xml:space="preserve">(статья 290 Уголовного кодекса Российской Федерации). </w:t>
      </w:r>
    </w:p>
    <w:p w:rsidR="00D05CCE" w:rsidRDefault="00D05CCE" w:rsidP="00034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7B1">
        <w:rPr>
          <w:rFonts w:ascii="Times New Roman" w:hAnsi="Times New Roman" w:cs="Times New Roman"/>
          <w:b/>
          <w:sz w:val="24"/>
          <w:szCs w:val="24"/>
        </w:rPr>
        <w:t>Дача взятки</w:t>
      </w:r>
      <w:r w:rsidRPr="005557B1">
        <w:rPr>
          <w:rFonts w:ascii="Times New Roman" w:hAnsi="Times New Roman" w:cs="Times New Roman"/>
          <w:sz w:val="24"/>
          <w:szCs w:val="24"/>
        </w:rPr>
        <w:t xml:space="preserve"> - дача взятки должностному лицу лично или через посредника</w:t>
      </w:r>
      <w:r w:rsidR="000342C5" w:rsidRPr="000342C5">
        <w:rPr>
          <w:rFonts w:ascii="Times New Roman" w:hAnsi="Times New Roman" w:cs="Times New Roman"/>
          <w:sz w:val="24"/>
          <w:szCs w:val="24"/>
        </w:rPr>
        <w:t xml:space="preserve"> (в том </w:t>
      </w:r>
      <w:proofErr w:type="gramStart"/>
      <w:r w:rsidR="000342C5" w:rsidRPr="000342C5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0342C5" w:rsidRPr="000342C5">
        <w:rPr>
          <w:rFonts w:ascii="Times New Roman" w:hAnsi="Times New Roman" w:cs="Times New Roman"/>
          <w:sz w:val="24"/>
          <w:szCs w:val="24"/>
        </w:rPr>
        <w:t xml:space="preserve"> когда взятка по указанию должностного лица передается иному физическому или юридическому лицу)</w:t>
      </w:r>
      <w:r w:rsidR="000342C5">
        <w:rPr>
          <w:rFonts w:ascii="Times New Roman" w:hAnsi="Times New Roman" w:cs="Times New Roman"/>
          <w:sz w:val="24"/>
          <w:szCs w:val="24"/>
        </w:rPr>
        <w:t xml:space="preserve"> </w:t>
      </w:r>
      <w:r w:rsidRPr="005557B1">
        <w:rPr>
          <w:rFonts w:ascii="Times New Roman" w:hAnsi="Times New Roman" w:cs="Times New Roman"/>
          <w:sz w:val="24"/>
          <w:szCs w:val="24"/>
        </w:rPr>
        <w:t>(статья 291 Уголовного кодекса Российской Федерации).</w:t>
      </w:r>
    </w:p>
    <w:p w:rsidR="000342C5" w:rsidRDefault="000342C5" w:rsidP="00034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42C5" w:rsidRDefault="000342C5" w:rsidP="0003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b/>
          <w:sz w:val="24"/>
          <w:szCs w:val="24"/>
        </w:rPr>
        <w:t>Значительный размер взятки</w:t>
      </w:r>
      <w:r w:rsidRPr="00D41BE6">
        <w:rPr>
          <w:rFonts w:ascii="Times New Roman" w:hAnsi="Times New Roman" w:cs="Times New Roman"/>
          <w:sz w:val="24"/>
          <w:szCs w:val="24"/>
        </w:rPr>
        <w:t xml:space="preserve">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 </w:t>
      </w:r>
    </w:p>
    <w:p w:rsidR="005557B1" w:rsidRPr="005557B1" w:rsidRDefault="000342C5" w:rsidP="00CA3670">
      <w:pPr>
        <w:tabs>
          <w:tab w:val="left" w:pos="69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5CCE" w:rsidRDefault="00D05CCE" w:rsidP="00D05C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2C5"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D05CCE" w:rsidRDefault="00D05CCE" w:rsidP="000342C5">
      <w:pPr>
        <w:spacing w:after="0" w:line="240" w:lineRule="auto"/>
        <w:jc w:val="both"/>
      </w:pPr>
    </w:p>
    <w:p w:rsidR="000342C5" w:rsidRPr="000342C5" w:rsidRDefault="00D05CCE" w:rsidP="00D05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2C5">
        <w:rPr>
          <w:rFonts w:ascii="Times New Roman" w:hAnsi="Times New Roman" w:cs="Times New Roman"/>
          <w:b/>
          <w:sz w:val="24"/>
          <w:szCs w:val="24"/>
        </w:rPr>
        <w:t>Предметы</w:t>
      </w:r>
      <w:r w:rsidRPr="000342C5">
        <w:rPr>
          <w:rFonts w:ascii="Times New Roman" w:hAnsi="Times New Roman" w:cs="Times New Roman"/>
          <w:sz w:val="24"/>
          <w:szCs w:val="24"/>
        </w:rPr>
        <w:t xml:space="preserve"> – деньги, в том числе валюта, банковские чеки и ценные бумаги, изделия из драгоценных камней и металлов, автомашины, продукты питания, видеотехника, бытовые приборы и другие товары, квартиры,</w:t>
      </w:r>
      <w:r w:rsidR="000342C5" w:rsidRPr="000342C5">
        <w:rPr>
          <w:rFonts w:ascii="Times New Roman" w:hAnsi="Times New Roman" w:cs="Times New Roman"/>
          <w:sz w:val="24"/>
          <w:szCs w:val="24"/>
        </w:rPr>
        <w:t xml:space="preserve"> дачи, загородные дома, гаражи, земельные участки и другая недвижимость и т.д.;</w:t>
      </w:r>
      <w:proofErr w:type="gramEnd"/>
    </w:p>
    <w:p w:rsidR="00D05CCE" w:rsidRPr="000342C5" w:rsidRDefault="00D05CCE" w:rsidP="00034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C5" w:rsidRPr="000342C5" w:rsidRDefault="00D05CCE" w:rsidP="00034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2C5">
        <w:rPr>
          <w:rFonts w:ascii="Times New Roman" w:hAnsi="Times New Roman" w:cs="Times New Roman"/>
          <w:sz w:val="24"/>
          <w:szCs w:val="24"/>
        </w:rPr>
        <w:t xml:space="preserve"> </w:t>
      </w:r>
      <w:r w:rsidR="000342C5" w:rsidRPr="000342C5">
        <w:rPr>
          <w:rFonts w:ascii="Times New Roman" w:hAnsi="Times New Roman" w:cs="Times New Roman"/>
          <w:b/>
          <w:sz w:val="24"/>
          <w:szCs w:val="24"/>
        </w:rPr>
        <w:t xml:space="preserve">Услуги и </w:t>
      </w:r>
      <w:proofErr w:type="gramStart"/>
      <w:r w:rsidR="000342C5" w:rsidRPr="000342C5">
        <w:rPr>
          <w:rFonts w:ascii="Times New Roman" w:hAnsi="Times New Roman" w:cs="Times New Roman"/>
          <w:b/>
          <w:sz w:val="24"/>
          <w:szCs w:val="24"/>
        </w:rPr>
        <w:t>выгоды</w:t>
      </w:r>
      <w:proofErr w:type="gramEnd"/>
      <w:r w:rsidR="000342C5" w:rsidRPr="000342C5">
        <w:rPr>
          <w:rFonts w:ascii="Times New Roman" w:hAnsi="Times New Roman" w:cs="Times New Roman"/>
          <w:sz w:val="24"/>
          <w:szCs w:val="24"/>
        </w:rPr>
        <w:t xml:space="preserve"> </w:t>
      </w:r>
      <w:r w:rsidRPr="000342C5">
        <w:rPr>
          <w:rFonts w:ascii="Times New Roman" w:hAnsi="Times New Roman" w:cs="Times New Roman"/>
          <w:sz w:val="24"/>
          <w:szCs w:val="24"/>
        </w:rPr>
        <w:t>-</w:t>
      </w:r>
      <w:r w:rsidR="000342C5" w:rsidRPr="000342C5">
        <w:rPr>
          <w:rFonts w:ascii="Times New Roman" w:hAnsi="Times New Roman" w:cs="Times New Roman"/>
          <w:sz w:val="24"/>
          <w:szCs w:val="24"/>
        </w:rPr>
        <w:t xml:space="preserve"> которые дарятся и оказываются за услугу государственного гражданского служащего, связанного с исполнением своих обязанностей: </w:t>
      </w:r>
      <w:r w:rsidRPr="000342C5">
        <w:rPr>
          <w:rFonts w:ascii="Times New Roman" w:hAnsi="Times New Roman" w:cs="Times New Roman"/>
          <w:sz w:val="24"/>
          <w:szCs w:val="24"/>
        </w:rPr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</w:t>
      </w:r>
      <w:r w:rsidR="000342C5" w:rsidRPr="000342C5">
        <w:rPr>
          <w:rFonts w:ascii="Times New Roman" w:hAnsi="Times New Roman" w:cs="Times New Roman"/>
          <w:sz w:val="24"/>
          <w:szCs w:val="24"/>
        </w:rPr>
        <w:t xml:space="preserve">но или по заниженной стоимости и т.д.; </w:t>
      </w:r>
    </w:p>
    <w:p w:rsidR="00D05CCE" w:rsidRPr="000342C5" w:rsidRDefault="00D05CCE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CCE" w:rsidRPr="000342C5" w:rsidRDefault="000342C5" w:rsidP="00D41B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42C5">
        <w:rPr>
          <w:rFonts w:ascii="Times New Roman" w:hAnsi="Times New Roman" w:cs="Times New Roman"/>
          <w:b/>
          <w:sz w:val="24"/>
          <w:szCs w:val="24"/>
        </w:rPr>
        <w:t>Завуалированная форма взятки</w:t>
      </w:r>
      <w:r w:rsidRPr="000342C5">
        <w:rPr>
          <w:rFonts w:ascii="Times New Roman" w:hAnsi="Times New Roman" w:cs="Times New Roman"/>
          <w:sz w:val="24"/>
          <w:szCs w:val="24"/>
        </w:rPr>
        <w:t xml:space="preserve"> </w:t>
      </w:r>
      <w:r w:rsidR="00D05CCE" w:rsidRPr="000342C5">
        <w:rPr>
          <w:rFonts w:ascii="Times New Roman" w:hAnsi="Times New Roman" w:cs="Times New Roman"/>
          <w:sz w:val="24"/>
          <w:szCs w:val="24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 увеличение процентных ставок по кредиту и т.д</w:t>
      </w:r>
      <w:r w:rsidRPr="000342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5CCE" w:rsidRDefault="00D05CCE" w:rsidP="00034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670" w:rsidRDefault="00D05CCE" w:rsidP="00CA3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670">
        <w:rPr>
          <w:rFonts w:ascii="Times New Roman" w:hAnsi="Times New Roman" w:cs="Times New Roman"/>
          <w:b/>
          <w:sz w:val="24"/>
          <w:szCs w:val="24"/>
        </w:rPr>
        <w:t>СКЛОНЕНИЕ ГОСУДАРСТВЕННОГО ГРАЖДАНСКОГО СЛУЖАЩЕГО К СОВЕРШЕНИЮ КОРРУПЦИОННЫХ ПРАВОНАРУШЕНИЙ</w:t>
      </w:r>
    </w:p>
    <w:p w:rsidR="00CA3670" w:rsidRDefault="00CA3670" w:rsidP="00CA3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3B" w:rsidRPr="00D41BE6" w:rsidRDefault="00CA3670" w:rsidP="00FE1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CA3670">
        <w:rPr>
          <w:rFonts w:ascii="Times New Roman" w:hAnsi="Times New Roman" w:cs="Times New Roman"/>
          <w:sz w:val="24"/>
          <w:szCs w:val="24"/>
        </w:rPr>
        <w:t>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670">
        <w:rPr>
          <w:rFonts w:ascii="Times New Roman" w:hAnsi="Times New Roman" w:cs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>
        <w:rPr>
          <w:rFonts w:ascii="Times New Roman" w:hAnsi="Times New Roman" w:cs="Times New Roman"/>
          <w:sz w:val="24"/>
          <w:szCs w:val="24"/>
        </w:rPr>
        <w:t>обязанностью государственного служащего, н</w:t>
      </w:r>
      <w:r w:rsidRPr="00CA3670">
        <w:rPr>
          <w:rFonts w:ascii="Times New Roman" w:hAnsi="Times New Roman" w:cs="Times New Roman"/>
          <w:sz w:val="24"/>
          <w:szCs w:val="24"/>
        </w:rPr>
        <w:t xml:space="preserve">евыполнение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Pr="00CA3670">
        <w:rPr>
          <w:rFonts w:ascii="Times New Roman" w:hAnsi="Times New Roman" w:cs="Times New Roman"/>
          <w:sz w:val="24"/>
          <w:szCs w:val="24"/>
        </w:rPr>
        <w:t xml:space="preserve"> явл</w:t>
      </w:r>
      <w:r>
        <w:rPr>
          <w:rFonts w:ascii="Times New Roman" w:hAnsi="Times New Roman" w:cs="Times New Roman"/>
          <w:sz w:val="24"/>
          <w:szCs w:val="24"/>
        </w:rPr>
        <w:t xml:space="preserve">яется правонарушением, влекущим </w:t>
      </w:r>
      <w:r w:rsidRPr="00CA3670">
        <w:rPr>
          <w:rFonts w:ascii="Times New Roman" w:hAnsi="Times New Roman" w:cs="Times New Roman"/>
          <w:sz w:val="24"/>
          <w:szCs w:val="24"/>
        </w:rPr>
        <w:t>увольнение с государственной службы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A3670">
        <w:rPr>
          <w:rFonts w:ascii="Times New Roman" w:hAnsi="Times New Roman" w:cs="Times New Roman"/>
          <w:sz w:val="24"/>
          <w:szCs w:val="24"/>
        </w:rPr>
        <w:t xml:space="preserve"> либо привлечение его к иным видам ответственности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(ст.9 </w:t>
      </w:r>
      <w:r w:rsidRPr="00D41BE6">
        <w:rPr>
          <w:rFonts w:ascii="Times New Roman" w:hAnsi="Times New Roman" w:cs="Times New Roman"/>
          <w:sz w:val="24"/>
          <w:szCs w:val="24"/>
        </w:rPr>
        <w:t>Федерального закона от 25.12.2008 № 273-ФЗ</w:t>
      </w:r>
      <w:r>
        <w:rPr>
          <w:rFonts w:ascii="Times New Roman" w:hAnsi="Times New Roman" w:cs="Times New Roman"/>
          <w:sz w:val="24"/>
          <w:szCs w:val="24"/>
        </w:rPr>
        <w:t xml:space="preserve"> «О 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коррупции»).</w:t>
      </w:r>
    </w:p>
    <w:p w:rsidR="00AE35D8" w:rsidRPr="00AE35D8" w:rsidRDefault="000D3018" w:rsidP="00AE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78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F60578">
        <w:rPr>
          <w:rFonts w:ascii="Times New Roman" w:hAnsi="Times New Roman" w:cs="Times New Roman"/>
          <w:sz w:val="24"/>
          <w:szCs w:val="24"/>
        </w:rPr>
        <w:t xml:space="preserve"> </w:t>
      </w:r>
      <w:r w:rsidRPr="00F60578">
        <w:rPr>
          <w:rFonts w:ascii="Times New Roman" w:hAnsi="Times New Roman" w:cs="Times New Roman"/>
          <w:b/>
          <w:sz w:val="24"/>
          <w:szCs w:val="24"/>
        </w:rPr>
        <w:t xml:space="preserve">преступлениям коррупционной направленности </w:t>
      </w:r>
      <w:r w:rsidR="00AE35D8" w:rsidRPr="00AE35D8">
        <w:rPr>
          <w:rFonts w:ascii="Times New Roman" w:hAnsi="Times New Roman" w:cs="Times New Roman"/>
          <w:sz w:val="24"/>
          <w:szCs w:val="24"/>
        </w:rPr>
        <w:t xml:space="preserve">относятся противоправные деяния связанные </w:t>
      </w:r>
      <w:proofErr w:type="gramStart"/>
      <w:r w:rsidR="00AE35D8" w:rsidRPr="00AE35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35D8" w:rsidRPr="00AE35D8">
        <w:rPr>
          <w:rFonts w:ascii="Times New Roman" w:hAnsi="Times New Roman" w:cs="Times New Roman"/>
          <w:sz w:val="24"/>
          <w:szCs w:val="24"/>
        </w:rPr>
        <w:t xml:space="preserve">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 </w:t>
      </w:r>
    </w:p>
    <w:p w:rsidR="00AE35D8" w:rsidRDefault="00AE35D8" w:rsidP="00FE1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A55" w:rsidRPr="00D41BE6" w:rsidRDefault="001F1A55" w:rsidP="001F1A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BE6">
        <w:rPr>
          <w:rFonts w:ascii="Times New Roman" w:hAnsi="Times New Roman" w:cs="Times New Roman"/>
          <w:b/>
          <w:sz w:val="24"/>
          <w:szCs w:val="24"/>
        </w:rPr>
        <w:t>ВОЗМОЖНЫЕ СИТУАЦИИ КОРРУПЦИОННОЙ НАПРАВЛЕННОСТИ И РЕКОМЕНДАЦИИ ПО ПРАВИЛАМ ПОВЕДЕНИЯ</w:t>
      </w:r>
      <w:r w:rsidR="00F60578">
        <w:rPr>
          <w:rFonts w:ascii="Times New Roman" w:hAnsi="Times New Roman" w:cs="Times New Roman"/>
          <w:b/>
          <w:sz w:val="24"/>
          <w:szCs w:val="24"/>
        </w:rPr>
        <w:t>:</w:t>
      </w:r>
    </w:p>
    <w:p w:rsidR="001F1A55" w:rsidRPr="00D41BE6" w:rsidRDefault="001F1A55" w:rsidP="001F1A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A55" w:rsidRPr="00F60578" w:rsidRDefault="001F1A55" w:rsidP="00F605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578">
        <w:rPr>
          <w:rFonts w:ascii="Times New Roman" w:hAnsi="Times New Roman" w:cs="Times New Roman"/>
          <w:b/>
          <w:sz w:val="24"/>
          <w:szCs w:val="24"/>
        </w:rPr>
        <w:t xml:space="preserve">Провокации </w:t>
      </w:r>
    </w:p>
    <w:p w:rsidR="001F1A55" w:rsidRPr="00D41BE6" w:rsidRDefault="001F1A55" w:rsidP="00F60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Во избежание возможных провокаций со стороны обратившихся в Управление граждан, юридических лиц: </w:t>
      </w:r>
    </w:p>
    <w:p w:rsidR="001F1A55" w:rsidRPr="00D41BE6" w:rsidRDefault="001F1A55" w:rsidP="00F605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не оставлять без присмотра служебные помещения, в которых находятся посетители, и личные вещи (одежда, портфели, сумки и т. д.); </w:t>
      </w:r>
    </w:p>
    <w:p w:rsidR="001F1A55" w:rsidRPr="00D41BE6" w:rsidRDefault="001F1A55" w:rsidP="00F605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 Управления. </w:t>
      </w:r>
    </w:p>
    <w:p w:rsidR="001F1A55" w:rsidRPr="00D41BE6" w:rsidRDefault="00B677C3" w:rsidP="00F60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Вам предлагают взятку</w:t>
      </w:r>
    </w:p>
    <w:p w:rsidR="00F60578" w:rsidRDefault="001F1A55" w:rsidP="00B93D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F60578" w:rsidRDefault="001F1A55" w:rsidP="00B93D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F60578" w:rsidRDefault="001F1A55" w:rsidP="00B93D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1F1A55" w:rsidRPr="00D41BE6" w:rsidRDefault="001F1A55" w:rsidP="00B93DB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1F1A55" w:rsidRPr="00D41BE6" w:rsidRDefault="001F1A55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>- при наличии у Вас диктофона постараться записать (скрытно) предложение о взятке;</w:t>
      </w:r>
    </w:p>
    <w:p w:rsidR="001F1A55" w:rsidRPr="00D41BE6" w:rsidRDefault="001F1A55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>- доложить о данном факте в установленном порядке (</w:t>
      </w:r>
      <w:r w:rsidR="00B677C3">
        <w:rPr>
          <w:rFonts w:ascii="Times New Roman" w:hAnsi="Times New Roman" w:cs="Times New Roman"/>
          <w:sz w:val="24"/>
          <w:szCs w:val="24"/>
        </w:rPr>
        <w:t>в форме письменного уведомления</w:t>
      </w:r>
      <w:r w:rsidRPr="00D41BE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F1A55" w:rsidRPr="00D41BE6" w:rsidRDefault="001F1A55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обратиться с письменным сообщением о готовящемся преступлении в соответствующие правоохранительные органы. </w:t>
      </w:r>
    </w:p>
    <w:p w:rsidR="001F1A55" w:rsidRPr="00D41BE6" w:rsidRDefault="001F1A55" w:rsidP="00F60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b/>
          <w:sz w:val="24"/>
          <w:szCs w:val="24"/>
        </w:rPr>
        <w:t>Конфликт</w:t>
      </w:r>
      <w:r w:rsidR="00B677C3">
        <w:rPr>
          <w:rFonts w:ascii="Times New Roman" w:hAnsi="Times New Roman" w:cs="Times New Roman"/>
          <w:b/>
          <w:sz w:val="24"/>
          <w:szCs w:val="24"/>
        </w:rPr>
        <w:t>ы</w:t>
      </w:r>
      <w:r w:rsidRPr="00D41BE6">
        <w:rPr>
          <w:rFonts w:ascii="Times New Roman" w:hAnsi="Times New Roman" w:cs="Times New Roman"/>
          <w:b/>
          <w:sz w:val="24"/>
          <w:szCs w:val="24"/>
        </w:rPr>
        <w:t xml:space="preserve"> интересов</w:t>
      </w:r>
      <w:r w:rsidRPr="00D41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A55" w:rsidRPr="00D41BE6" w:rsidRDefault="00FE1060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55" w:rsidRPr="00D41BE6">
        <w:rPr>
          <w:rFonts w:ascii="Times New Roman" w:hAnsi="Times New Roman" w:cs="Times New Roman"/>
          <w:sz w:val="24"/>
          <w:szCs w:val="24"/>
        </w:rPr>
        <w:t xml:space="preserve">внимательно относиться к любой возможности возникновения конфликта интересов; </w:t>
      </w:r>
    </w:p>
    <w:p w:rsidR="001F1A55" w:rsidRPr="00D41BE6" w:rsidRDefault="00FE1060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55" w:rsidRPr="00D41BE6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любой возможности возникновения конфликта интересов; </w:t>
      </w:r>
    </w:p>
    <w:p w:rsidR="001F1A55" w:rsidRPr="00D41BE6" w:rsidRDefault="00FE1060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55" w:rsidRPr="00D41BE6">
        <w:rPr>
          <w:rFonts w:ascii="Times New Roman" w:hAnsi="Times New Roman" w:cs="Times New Roman"/>
          <w:sz w:val="24"/>
          <w:szCs w:val="24"/>
        </w:rPr>
        <w:t xml:space="preserve">в письменной форме уведомить о возникшем конфликте интересов или о возможности его возникновения, как только Вам станет об этом известно; </w:t>
      </w:r>
    </w:p>
    <w:p w:rsidR="001F1A55" w:rsidRPr="00D41BE6" w:rsidRDefault="00FE1060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A55" w:rsidRPr="00D41BE6">
        <w:rPr>
          <w:rFonts w:ascii="Times New Roman" w:hAnsi="Times New Roman" w:cs="Times New Roman"/>
          <w:sz w:val="24"/>
          <w:szCs w:val="24"/>
        </w:rPr>
        <w:t xml:space="preserve">принять меры по преодолению возникшего конфликта интересов самостоятельно или по согласованию с непосредственным руководителем; </w:t>
      </w:r>
    </w:p>
    <w:p w:rsidR="001F1A55" w:rsidRPr="00D41BE6" w:rsidRDefault="001F1A55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передать принадлежащие служащему ценные бумаги, акции (доли участия, паи в уставных (складочных) капиталах организаций) в доверительное управление; </w:t>
      </w:r>
    </w:p>
    <w:p w:rsidR="001F1A55" w:rsidRPr="00D41BE6" w:rsidRDefault="001F1A55" w:rsidP="00B67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 </w:t>
      </w:r>
    </w:p>
    <w:p w:rsidR="00FE1060" w:rsidRDefault="001F1A55" w:rsidP="00FE10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- отвод или самоотвод служащего в случаях и порядке, предусмотренных законодательством Российской Федерации; </w:t>
      </w:r>
    </w:p>
    <w:p w:rsidR="00FE1060" w:rsidRDefault="00A04D13" w:rsidP="00FE1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D13">
        <w:rPr>
          <w:rFonts w:ascii="Times New Roman" w:hAnsi="Times New Roman" w:cs="Times New Roman"/>
          <w:b/>
          <w:sz w:val="24"/>
          <w:szCs w:val="24"/>
        </w:rPr>
        <w:t>Подарки</w:t>
      </w:r>
      <w:r w:rsidR="00FE1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13" w:rsidRPr="00A04D13" w:rsidRDefault="00A04D13" w:rsidP="00FE10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D13">
        <w:rPr>
          <w:rFonts w:ascii="Times New Roman" w:hAnsi="Times New Roman" w:cs="Times New Roman"/>
          <w:sz w:val="24"/>
          <w:szCs w:val="24"/>
        </w:rPr>
        <w:t xml:space="preserve">- гражданский служащий не должен просить (принимать) подарки (услуги, приглашения и любые другие выгоды), предназначенные для него или для членов его семьи, родственников, а </w:t>
      </w:r>
      <w:r w:rsidRPr="00A04D13">
        <w:rPr>
          <w:rFonts w:ascii="Times New Roman" w:hAnsi="Times New Roman" w:cs="Times New Roman"/>
          <w:sz w:val="24"/>
          <w:szCs w:val="24"/>
        </w:rPr>
        <w:lastRenderedPageBreak/>
        <w:t>также для лиц или организаций, с которыми гражданский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</w:t>
      </w:r>
      <w:proofErr w:type="gramEnd"/>
    </w:p>
    <w:p w:rsidR="00A04D13" w:rsidRDefault="00A04D13" w:rsidP="00A04D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4D13">
        <w:rPr>
          <w:rFonts w:ascii="Times New Roman" w:hAnsi="Times New Roman" w:cs="Times New Roman"/>
          <w:sz w:val="24"/>
          <w:szCs w:val="24"/>
        </w:rPr>
        <w:t>- обычное гостеприимство и</w:t>
      </w:r>
      <w:r>
        <w:rPr>
          <w:rFonts w:ascii="Times New Roman" w:hAnsi="Times New Roman" w:cs="Times New Roman"/>
          <w:sz w:val="24"/>
          <w:szCs w:val="24"/>
        </w:rPr>
        <w:t xml:space="preserve"> личные подарки в допускаемых </w:t>
      </w:r>
      <w:r w:rsidRPr="00A04D13">
        <w:rPr>
          <w:rFonts w:ascii="Times New Roman" w:hAnsi="Times New Roman" w:cs="Times New Roman"/>
          <w:sz w:val="24"/>
          <w:szCs w:val="24"/>
        </w:rPr>
        <w:t>федеральными законами формах и размерах не должны создавать конфликт интересов или его видимость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61B" w:rsidRDefault="008F061B" w:rsidP="00A04D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E1060" w:rsidRDefault="007A3468" w:rsidP="00FE1060">
      <w:pPr>
        <w:tabs>
          <w:tab w:val="left" w:pos="16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468">
        <w:rPr>
          <w:rFonts w:ascii="Times New Roman" w:hAnsi="Times New Roman" w:cs="Times New Roman"/>
          <w:b/>
          <w:sz w:val="24"/>
          <w:szCs w:val="24"/>
        </w:rPr>
        <w:t>Федеральным законом от 25 декабря 2008 года № 273-ФЗ</w:t>
      </w:r>
      <w:r w:rsidRPr="007A3468">
        <w:rPr>
          <w:rFonts w:ascii="Times New Roman" w:hAnsi="Times New Roman" w:cs="Times New Roman"/>
          <w:sz w:val="24"/>
          <w:szCs w:val="24"/>
        </w:rPr>
        <w:t xml:space="preserve"> </w:t>
      </w:r>
      <w:r w:rsidRPr="007A3468">
        <w:rPr>
          <w:rFonts w:ascii="Times New Roman" w:hAnsi="Times New Roman" w:cs="Times New Roman"/>
          <w:i/>
          <w:sz w:val="24"/>
          <w:szCs w:val="24"/>
        </w:rPr>
        <w:t>«О противодействии коррупции»</w:t>
      </w:r>
      <w:r w:rsidRPr="007A3468">
        <w:rPr>
          <w:rFonts w:ascii="Times New Roman" w:hAnsi="Times New Roman" w:cs="Times New Roman"/>
          <w:sz w:val="24"/>
          <w:szCs w:val="24"/>
        </w:rPr>
        <w:t xml:space="preserve"> </w:t>
      </w:r>
      <w:r w:rsidRPr="007A3468">
        <w:rPr>
          <w:rFonts w:ascii="Times New Roman" w:hAnsi="Times New Roman" w:cs="Times New Roman"/>
          <w:sz w:val="24"/>
          <w:szCs w:val="24"/>
          <w:u w:val="single"/>
        </w:rPr>
        <w:t>установлены основные принципы противодействия коррупции, правовые и организационные основы ее предупреждения и борьбы с ней, минимизации и (или) ликвидации последствий коррупционных правонарушений.</w:t>
      </w:r>
    </w:p>
    <w:p w:rsidR="00FE1060" w:rsidRDefault="00FE1060" w:rsidP="00FE1060">
      <w:pPr>
        <w:tabs>
          <w:tab w:val="left" w:pos="16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1060" w:rsidRPr="00FE1060" w:rsidRDefault="00FE1060" w:rsidP="00FE1060">
      <w:pPr>
        <w:spacing w:after="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60">
        <w:rPr>
          <w:rFonts w:ascii="Times New Roman" w:hAnsi="Times New Roman" w:cs="Times New Roman"/>
          <w:b/>
          <w:sz w:val="24"/>
          <w:szCs w:val="24"/>
        </w:rPr>
        <w:t>Ответственность за несоблюдение предусмотренных ограничений и запретов</w:t>
      </w:r>
    </w:p>
    <w:p w:rsidR="00FE1060" w:rsidRPr="00FE1060" w:rsidRDefault="00FE1060" w:rsidP="00FE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виновные в нарушении законодательства Российской Федерации о государственной гражданской службе Российской Федерации, привлекаются к ответственности в порядке, установленном настоящим Федеральным </w:t>
      </w:r>
      <w:hyperlink r:id="rId13" w:history="1">
        <w:r w:rsidRPr="00FE10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</w:t>
      </w:r>
      <w:r w:rsidRPr="00AA39AA">
        <w:rPr>
          <w:rFonts w:ascii="Times New Roman" w:hAnsi="Times New Roman" w:cs="Times New Roman"/>
        </w:rPr>
        <w:t xml:space="preserve"> (статья 68 Федерального закона № 79-ФЗ). </w:t>
      </w:r>
    </w:p>
    <w:p w:rsidR="00FE1060" w:rsidRPr="00FE1060" w:rsidRDefault="00FE1060" w:rsidP="00FE1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BE6">
        <w:rPr>
          <w:rFonts w:ascii="Times New Roman" w:hAnsi="Times New Roman" w:cs="Times New Roman"/>
          <w:sz w:val="24"/>
          <w:szCs w:val="24"/>
        </w:rPr>
        <w:t xml:space="preserve">Согласно части 1 статьи 13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</w:t>
      </w:r>
      <w:r w:rsidRPr="00D41BE6">
        <w:rPr>
          <w:rFonts w:ascii="Times New Roman" w:hAnsi="Times New Roman" w:cs="Times New Roman"/>
          <w:b/>
          <w:sz w:val="24"/>
          <w:szCs w:val="24"/>
        </w:rPr>
        <w:t>уголовную,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BE6">
        <w:rPr>
          <w:rFonts w:ascii="Times New Roman" w:hAnsi="Times New Roman" w:cs="Times New Roman"/>
          <w:b/>
          <w:sz w:val="24"/>
          <w:szCs w:val="24"/>
        </w:rPr>
        <w:t>административную,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BE6">
        <w:rPr>
          <w:rFonts w:ascii="Times New Roman" w:hAnsi="Times New Roman" w:cs="Times New Roman"/>
          <w:b/>
          <w:sz w:val="24"/>
          <w:szCs w:val="24"/>
        </w:rPr>
        <w:t>гражданско-правовую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BE6">
        <w:rPr>
          <w:rFonts w:ascii="Times New Roman" w:hAnsi="Times New Roman" w:cs="Times New Roman"/>
          <w:b/>
          <w:sz w:val="24"/>
          <w:szCs w:val="24"/>
        </w:rPr>
        <w:t>дисциплинарную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BE6">
        <w:rPr>
          <w:rFonts w:ascii="Times New Roman" w:hAnsi="Times New Roman" w:cs="Times New Roman"/>
          <w:b/>
          <w:sz w:val="24"/>
          <w:szCs w:val="24"/>
        </w:rPr>
        <w:t>в соответствии с законодательством Российской Федерации.</w:t>
      </w:r>
    </w:p>
    <w:p w:rsidR="00FE1060" w:rsidRPr="00FE1060" w:rsidRDefault="00FE1060" w:rsidP="00FE10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060">
        <w:rPr>
          <w:rFonts w:ascii="Times New Roman" w:hAnsi="Times New Roman" w:cs="Times New Roman"/>
          <w:sz w:val="24"/>
          <w:szCs w:val="24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B772F" w:rsidRDefault="00FE1060" w:rsidP="00FB7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5D8">
        <w:rPr>
          <w:rFonts w:ascii="Times New Roman" w:hAnsi="Times New Roman" w:cs="Times New Roman"/>
          <w:b/>
          <w:sz w:val="24"/>
          <w:szCs w:val="24"/>
        </w:rPr>
        <w:t>Уголовная ответственность за преступления коррупционной направленности</w:t>
      </w:r>
    </w:p>
    <w:p w:rsidR="00FB772F" w:rsidRPr="00FB772F" w:rsidRDefault="00FE1060" w:rsidP="00FB772F">
      <w:pPr>
        <w:rPr>
          <w:rFonts w:ascii="Times New Roman" w:hAnsi="Times New Roman" w:cs="Times New Roman"/>
          <w:b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Нормативным правовым актом, устанавливающим уголовную ответственность, является Уголовный кодекс Российской Федерации. </w:t>
      </w:r>
    </w:p>
    <w:p w:rsidR="00FE1060" w:rsidRPr="00FB772F" w:rsidRDefault="00FB772F" w:rsidP="00FB77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72F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E1060" w:rsidRPr="00FB772F">
        <w:rPr>
          <w:rFonts w:ascii="Times New Roman" w:hAnsi="Times New Roman" w:cs="Times New Roman"/>
          <w:sz w:val="24"/>
          <w:szCs w:val="24"/>
          <w:u w:val="single"/>
        </w:rPr>
        <w:t xml:space="preserve"> преступлениям коррупционной направленности относятся: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Мошенничество (статья 159)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Присвоение или растрата (статья 160)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Коммерческий подкуп (статья 204)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Злоупотребление должностными полномочиями (статья 285)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Нецелевое расходование бюджетных средств (статья 285.1)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Превышение должностных полномочий (статья 286)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Получение взятки (статья 290)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Дача взятки (статья 291)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Посредничество во взяточничестве (статья 291.1) </w:t>
      </w:r>
    </w:p>
    <w:p w:rsidR="00FE1060" w:rsidRPr="00FB772F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Служебный подлог (статья 292) </w:t>
      </w:r>
    </w:p>
    <w:p w:rsidR="00FE1060" w:rsidRDefault="00FE1060" w:rsidP="00484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72F">
        <w:rPr>
          <w:rFonts w:ascii="Times New Roman" w:hAnsi="Times New Roman" w:cs="Times New Roman"/>
          <w:sz w:val="24"/>
          <w:szCs w:val="24"/>
        </w:rPr>
        <w:t xml:space="preserve">Подкуп или принуждение к даче показаний или уклонению от дачи показаний либо к неправильному переводу (статья 309) и другие. </w:t>
      </w:r>
    </w:p>
    <w:p w:rsidR="00484430" w:rsidRPr="00484430" w:rsidRDefault="00484430" w:rsidP="00484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EA" w:rsidRDefault="005B21EA" w:rsidP="00FE1060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EA" w:rsidRDefault="005B21EA" w:rsidP="00FE1060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60" w:rsidRPr="00484430" w:rsidRDefault="00FE1060" w:rsidP="00FE1060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430">
        <w:rPr>
          <w:rFonts w:ascii="Times New Roman" w:hAnsi="Times New Roman" w:cs="Times New Roman"/>
          <w:b/>
          <w:sz w:val="24"/>
          <w:szCs w:val="24"/>
        </w:rPr>
        <w:lastRenderedPageBreak/>
        <w:t>Дисциплинарная ответственность за коррупционные правонарушения</w:t>
      </w:r>
    </w:p>
    <w:p w:rsidR="00FE1060" w:rsidRPr="00484430" w:rsidRDefault="00FE1060" w:rsidP="004844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Это нарушения законодательных запретов, требований и ограничений, установленных для государственных служащих и работников в целях предупреждения коррупции, которые являются основанием для применения дисциплинарных взысканий или увольнения в связи с утратой доверия. </w:t>
      </w:r>
    </w:p>
    <w:p w:rsidR="00FE1060" w:rsidRPr="00484430" w:rsidRDefault="00FE1060" w:rsidP="0048443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Так, статьей 59.1 Федерального закона № 79-ФЗ, </w:t>
      </w:r>
      <w:r w:rsidRPr="00484430">
        <w:rPr>
          <w:rFonts w:ascii="Times New Roman" w:hAnsi="Times New Roman" w:cs="Times New Roman"/>
          <w:b/>
          <w:sz w:val="24"/>
          <w:szCs w:val="24"/>
        </w:rPr>
        <w:t>за несоблюдение</w:t>
      </w:r>
      <w:r w:rsidRPr="00484430">
        <w:rPr>
          <w:rFonts w:ascii="Times New Roman" w:hAnsi="Times New Roman" w:cs="Times New Roman"/>
          <w:sz w:val="24"/>
          <w:szCs w:val="24"/>
        </w:rPr>
        <w:t xml:space="preserve"> гражданским служащим </w:t>
      </w:r>
      <w:r w:rsidRPr="00484430">
        <w:rPr>
          <w:rFonts w:ascii="Times New Roman" w:hAnsi="Times New Roman" w:cs="Times New Roman"/>
          <w:b/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</w:t>
      </w:r>
      <w:r w:rsidRPr="00484430">
        <w:rPr>
          <w:rFonts w:ascii="Times New Roman" w:hAnsi="Times New Roman" w:cs="Times New Roman"/>
          <w:sz w:val="24"/>
          <w:szCs w:val="24"/>
        </w:rPr>
        <w:t xml:space="preserve">, установленных в целях противодействия коррупции Федеральным законом № 79-ФЗ, Федеральным законом № 273-ФЗ и другими федеральными законами, </w:t>
      </w:r>
      <w:r w:rsidRPr="00484430">
        <w:rPr>
          <w:rFonts w:ascii="Times New Roman" w:hAnsi="Times New Roman" w:cs="Times New Roman"/>
          <w:b/>
          <w:sz w:val="24"/>
          <w:szCs w:val="24"/>
        </w:rPr>
        <w:t>налагаются следующие взыскания</w:t>
      </w:r>
      <w:r w:rsidRPr="00484430">
        <w:rPr>
          <w:rFonts w:ascii="Times New Roman" w:hAnsi="Times New Roman" w:cs="Times New Roman"/>
          <w:sz w:val="24"/>
          <w:szCs w:val="24"/>
        </w:rPr>
        <w:t>: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1) замечание;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2) выговор; </w:t>
      </w:r>
    </w:p>
    <w:p w:rsidR="00FE1060" w:rsidRPr="00484430" w:rsidRDefault="00FE1060" w:rsidP="004844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3) предупреждение о неполном должностном соответствии.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Статьей 59.2 Федерального закона № 79-ФЗ предусмотрено, что </w:t>
      </w:r>
      <w:r w:rsidRPr="00484430">
        <w:rPr>
          <w:rFonts w:ascii="Times New Roman" w:hAnsi="Times New Roman" w:cs="Times New Roman"/>
          <w:b/>
          <w:sz w:val="24"/>
          <w:szCs w:val="24"/>
        </w:rPr>
        <w:t>гражданский служащий подлежит увольнению в связи с утратой доверия</w:t>
      </w:r>
      <w:r w:rsidRPr="00484430">
        <w:rPr>
          <w:rFonts w:ascii="Times New Roman" w:hAnsi="Times New Roman" w:cs="Times New Roman"/>
          <w:sz w:val="24"/>
          <w:szCs w:val="24"/>
        </w:rPr>
        <w:t xml:space="preserve"> </w:t>
      </w:r>
      <w:r w:rsidRPr="00484430">
        <w:rPr>
          <w:rFonts w:ascii="Times New Roman" w:hAnsi="Times New Roman" w:cs="Times New Roman"/>
          <w:b/>
          <w:sz w:val="24"/>
          <w:szCs w:val="24"/>
        </w:rPr>
        <w:t>в случае</w:t>
      </w:r>
      <w:r w:rsidRPr="004844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1) непринятия гражданским служащим мер по предотвращению и (или) урегулированию конфликта интересов, стороной которого он является;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4) осуществления гражданским служащим предпринимательской деятельности;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430">
        <w:rPr>
          <w:rFonts w:ascii="Times New Roman" w:hAnsi="Times New Roman" w:cs="Times New Roman"/>
          <w:sz w:val="24"/>
          <w:szCs w:val="24"/>
        </w:rPr>
        <w:t xml:space="preserve"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</w:r>
    </w:p>
    <w:p w:rsidR="00FE1060" w:rsidRPr="00484430" w:rsidRDefault="00FE1060" w:rsidP="00FE10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430">
        <w:rPr>
          <w:rFonts w:ascii="Times New Roman" w:hAnsi="Times New Roman" w:cs="Times New Roman"/>
          <w:sz w:val="24"/>
          <w:szCs w:val="24"/>
        </w:rPr>
        <w:t xml:space="preserve">Кроме того, представитель нанимателя,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служащий. </w:t>
      </w:r>
      <w:proofErr w:type="gramEnd"/>
    </w:p>
    <w:p w:rsidR="00BF6147" w:rsidRDefault="00BF6147" w:rsidP="001F1A55">
      <w:pPr>
        <w:rPr>
          <w:rFonts w:ascii="Times New Roman" w:hAnsi="Times New Roman" w:cs="Times New Roman"/>
          <w:sz w:val="24"/>
          <w:szCs w:val="24"/>
        </w:rPr>
      </w:pPr>
    </w:p>
    <w:p w:rsidR="00545F10" w:rsidRPr="00603076" w:rsidRDefault="00545F10" w:rsidP="00545F10">
      <w:pPr>
        <w:spacing w:after="0" w:line="360" w:lineRule="auto"/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76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545F10" w:rsidRPr="008F061B" w:rsidRDefault="00545F10" w:rsidP="008F061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F061B">
        <w:rPr>
          <w:rFonts w:ascii="Times New Roman" w:hAnsi="Times New Roman" w:cs="Times New Roman"/>
          <w:b/>
        </w:rPr>
        <w:t xml:space="preserve">с </w:t>
      </w:r>
      <w:r w:rsidR="008F061B" w:rsidRPr="008F061B">
        <w:rPr>
          <w:rFonts w:ascii="Times New Roman" w:hAnsi="Times New Roman" w:cs="Times New Roman"/>
          <w:b/>
        </w:rPr>
        <w:t>Памяткой для государственных гражданских служащих Енисейского территориального управления</w:t>
      </w:r>
      <w:r w:rsidR="008F061B">
        <w:rPr>
          <w:rFonts w:ascii="Times New Roman" w:hAnsi="Times New Roman" w:cs="Times New Roman"/>
          <w:b/>
        </w:rPr>
        <w:t xml:space="preserve"> </w:t>
      </w:r>
      <w:r w:rsidR="008F061B" w:rsidRPr="008F061B">
        <w:rPr>
          <w:rFonts w:ascii="Times New Roman" w:hAnsi="Times New Roman" w:cs="Times New Roman"/>
          <w:b/>
        </w:rPr>
        <w:t>Федерального агентства по рыболовству</w:t>
      </w:r>
      <w:r w:rsidR="008F061B">
        <w:rPr>
          <w:rFonts w:ascii="Times New Roman" w:hAnsi="Times New Roman" w:cs="Times New Roman"/>
          <w:b/>
        </w:rPr>
        <w:t xml:space="preserve"> </w:t>
      </w:r>
      <w:r w:rsidR="008F061B" w:rsidRPr="008F061B">
        <w:rPr>
          <w:rFonts w:ascii="Times New Roman" w:hAnsi="Times New Roman" w:cs="Times New Roman"/>
          <w:b/>
        </w:rPr>
        <w:t>по вопросам противодействия коррупции</w:t>
      </w:r>
      <w:r w:rsidRPr="008F061B">
        <w:rPr>
          <w:rFonts w:ascii="Times New Roman" w:hAnsi="Times New Roman" w:cs="Times New Roman"/>
          <w:b/>
        </w:rPr>
        <w:t>:</w:t>
      </w:r>
    </w:p>
    <w:tbl>
      <w:tblPr>
        <w:tblStyle w:val="a4"/>
        <w:tblW w:w="9781" w:type="dxa"/>
        <w:tblInd w:w="108" w:type="dxa"/>
        <w:tblLook w:val="04A0"/>
      </w:tblPr>
      <w:tblGrid>
        <w:gridCol w:w="709"/>
        <w:gridCol w:w="4111"/>
        <w:gridCol w:w="2551"/>
        <w:gridCol w:w="2410"/>
      </w:tblGrid>
      <w:tr w:rsidR="00545F10" w:rsidTr="008F061B">
        <w:tc>
          <w:tcPr>
            <w:tcW w:w="709" w:type="dxa"/>
          </w:tcPr>
          <w:p w:rsidR="00545F10" w:rsidRPr="00603076" w:rsidRDefault="00545F10" w:rsidP="000D000D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60307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0307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0307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0307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545F10" w:rsidRPr="00603076" w:rsidRDefault="00545F10" w:rsidP="008F061B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603076">
              <w:rPr>
                <w:rFonts w:ascii="Times New Roman" w:hAnsi="Times New Roman" w:cs="Times New Roman"/>
                <w:b/>
              </w:rPr>
              <w:t>ФИО должностного лица</w:t>
            </w:r>
            <w:r w:rsidR="008F061B">
              <w:rPr>
                <w:rFonts w:ascii="Times New Roman" w:hAnsi="Times New Roman" w:cs="Times New Roman"/>
                <w:b/>
              </w:rPr>
              <w:t>/ д</w:t>
            </w:r>
            <w:r w:rsidR="008F061B" w:rsidRPr="00603076">
              <w:rPr>
                <w:rFonts w:ascii="Times New Roman" w:hAnsi="Times New Roman" w:cs="Times New Roman"/>
                <w:b/>
              </w:rPr>
              <w:t>олжность</w:t>
            </w:r>
          </w:p>
        </w:tc>
        <w:tc>
          <w:tcPr>
            <w:tcW w:w="2551" w:type="dxa"/>
          </w:tcPr>
          <w:p w:rsidR="00545F10" w:rsidRPr="00603076" w:rsidRDefault="008F061B" w:rsidP="000D000D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 w:rsidRPr="00603076">
              <w:rPr>
                <w:rFonts w:ascii="Times New Roman" w:hAnsi="Times New Roman" w:cs="Times New Roman"/>
                <w:b/>
              </w:rPr>
              <w:t>Дата ознакомления</w:t>
            </w:r>
          </w:p>
        </w:tc>
        <w:tc>
          <w:tcPr>
            <w:tcW w:w="2410" w:type="dxa"/>
          </w:tcPr>
          <w:p w:rsidR="00545F10" w:rsidRPr="00603076" w:rsidRDefault="008F061B" w:rsidP="000D000D">
            <w:pPr>
              <w:ind w:lef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F10" w:rsidTr="008F061B">
        <w:tc>
          <w:tcPr>
            <w:tcW w:w="709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F10" w:rsidRDefault="00545F10" w:rsidP="000D000D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083C" w:rsidRPr="00CB083C" w:rsidRDefault="00CB083C" w:rsidP="00CB083C">
      <w:pPr>
        <w:rPr>
          <w:rFonts w:ascii="Times New Roman" w:hAnsi="Times New Roman" w:cs="Times New Roman"/>
          <w:sz w:val="24"/>
          <w:szCs w:val="24"/>
        </w:rPr>
      </w:pPr>
    </w:p>
    <w:p w:rsidR="00CB083C" w:rsidRDefault="00CB083C" w:rsidP="00CB083C">
      <w:pPr>
        <w:rPr>
          <w:rFonts w:ascii="Times New Roman" w:hAnsi="Times New Roman" w:cs="Times New Roman"/>
          <w:sz w:val="24"/>
          <w:szCs w:val="24"/>
        </w:rPr>
      </w:pPr>
    </w:p>
    <w:sectPr w:rsidR="00CB083C" w:rsidSect="00CA367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3D" w:rsidRDefault="009F423D" w:rsidP="00C362E6">
      <w:pPr>
        <w:spacing w:after="0" w:line="240" w:lineRule="auto"/>
      </w:pPr>
      <w:r>
        <w:separator/>
      </w:r>
    </w:p>
  </w:endnote>
  <w:endnote w:type="continuationSeparator" w:id="0">
    <w:p w:rsidR="009F423D" w:rsidRDefault="009F423D" w:rsidP="00C3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3D" w:rsidRDefault="009F423D" w:rsidP="00C362E6">
      <w:pPr>
        <w:spacing w:after="0" w:line="240" w:lineRule="auto"/>
      </w:pPr>
      <w:r>
        <w:separator/>
      </w:r>
    </w:p>
  </w:footnote>
  <w:footnote w:type="continuationSeparator" w:id="0">
    <w:p w:rsidR="009F423D" w:rsidRDefault="009F423D" w:rsidP="00C3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D64"/>
    <w:multiLevelType w:val="hybridMultilevel"/>
    <w:tmpl w:val="EDC06664"/>
    <w:lvl w:ilvl="0" w:tplc="822A0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E1178"/>
    <w:multiLevelType w:val="multilevel"/>
    <w:tmpl w:val="D69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9548E"/>
    <w:multiLevelType w:val="hybridMultilevel"/>
    <w:tmpl w:val="4FA0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206"/>
    <w:multiLevelType w:val="hybridMultilevel"/>
    <w:tmpl w:val="2C7A9FF4"/>
    <w:lvl w:ilvl="0" w:tplc="E9146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2A5840"/>
    <w:multiLevelType w:val="hybridMultilevel"/>
    <w:tmpl w:val="65CE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018"/>
    <w:rsid w:val="000144AF"/>
    <w:rsid w:val="000342C5"/>
    <w:rsid w:val="0003560F"/>
    <w:rsid w:val="00043027"/>
    <w:rsid w:val="00053200"/>
    <w:rsid w:val="000A7CCF"/>
    <w:rsid w:val="000D3018"/>
    <w:rsid w:val="00117020"/>
    <w:rsid w:val="00156F9F"/>
    <w:rsid w:val="001A3668"/>
    <w:rsid w:val="001F0D83"/>
    <w:rsid w:val="001F1A55"/>
    <w:rsid w:val="00295FC8"/>
    <w:rsid w:val="002B4475"/>
    <w:rsid w:val="00307B00"/>
    <w:rsid w:val="00377BAE"/>
    <w:rsid w:val="00384C56"/>
    <w:rsid w:val="003C7203"/>
    <w:rsid w:val="004142B7"/>
    <w:rsid w:val="004304DE"/>
    <w:rsid w:val="00457510"/>
    <w:rsid w:val="00484430"/>
    <w:rsid w:val="004A232D"/>
    <w:rsid w:val="004A4715"/>
    <w:rsid w:val="00501C50"/>
    <w:rsid w:val="0050684F"/>
    <w:rsid w:val="005267CC"/>
    <w:rsid w:val="00534023"/>
    <w:rsid w:val="00545F10"/>
    <w:rsid w:val="005557B1"/>
    <w:rsid w:val="00556561"/>
    <w:rsid w:val="005622C8"/>
    <w:rsid w:val="00571B82"/>
    <w:rsid w:val="005B21EA"/>
    <w:rsid w:val="00627EB7"/>
    <w:rsid w:val="006A6C67"/>
    <w:rsid w:val="0074243B"/>
    <w:rsid w:val="007563E7"/>
    <w:rsid w:val="007A3468"/>
    <w:rsid w:val="007A6A24"/>
    <w:rsid w:val="007D0BB8"/>
    <w:rsid w:val="007D32B3"/>
    <w:rsid w:val="008251C8"/>
    <w:rsid w:val="00840FD6"/>
    <w:rsid w:val="00886130"/>
    <w:rsid w:val="008B4E21"/>
    <w:rsid w:val="008F061B"/>
    <w:rsid w:val="0098417B"/>
    <w:rsid w:val="0099337E"/>
    <w:rsid w:val="009F423D"/>
    <w:rsid w:val="00A029B0"/>
    <w:rsid w:val="00A04D13"/>
    <w:rsid w:val="00A3674B"/>
    <w:rsid w:val="00A74E36"/>
    <w:rsid w:val="00A76BC3"/>
    <w:rsid w:val="00AE35D8"/>
    <w:rsid w:val="00B677C3"/>
    <w:rsid w:val="00B81C01"/>
    <w:rsid w:val="00B93DB4"/>
    <w:rsid w:val="00BF6147"/>
    <w:rsid w:val="00C362E6"/>
    <w:rsid w:val="00CA3670"/>
    <w:rsid w:val="00CB083C"/>
    <w:rsid w:val="00CC0FF0"/>
    <w:rsid w:val="00D05CCE"/>
    <w:rsid w:val="00D24E57"/>
    <w:rsid w:val="00D41BE6"/>
    <w:rsid w:val="00D6320D"/>
    <w:rsid w:val="00D84E0F"/>
    <w:rsid w:val="00D93DD0"/>
    <w:rsid w:val="00DB13E4"/>
    <w:rsid w:val="00DB6416"/>
    <w:rsid w:val="00DC1641"/>
    <w:rsid w:val="00DC7C70"/>
    <w:rsid w:val="00E65B06"/>
    <w:rsid w:val="00E822A2"/>
    <w:rsid w:val="00EA45F8"/>
    <w:rsid w:val="00EB7165"/>
    <w:rsid w:val="00ED5A92"/>
    <w:rsid w:val="00F0389B"/>
    <w:rsid w:val="00F56A1B"/>
    <w:rsid w:val="00F60578"/>
    <w:rsid w:val="00FB772F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4F"/>
    <w:pPr>
      <w:ind w:left="720"/>
      <w:contextualSpacing/>
    </w:pPr>
  </w:style>
  <w:style w:type="table" w:styleId="a4">
    <w:name w:val="Table Grid"/>
    <w:basedOn w:val="a1"/>
    <w:uiPriority w:val="59"/>
    <w:rsid w:val="0056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6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22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6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62E6"/>
  </w:style>
  <w:style w:type="paragraph" w:styleId="ab">
    <w:name w:val="footer"/>
    <w:basedOn w:val="a"/>
    <w:link w:val="ac"/>
    <w:uiPriority w:val="99"/>
    <w:semiHidden/>
    <w:unhideWhenUsed/>
    <w:rsid w:val="00C3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62E6"/>
  </w:style>
  <w:style w:type="paragraph" w:customStyle="1" w:styleId="pboth">
    <w:name w:val="pboth"/>
    <w:basedOn w:val="a"/>
    <w:rsid w:val="00D8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B08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083C"/>
    <w:pPr>
      <w:widowControl w:val="0"/>
      <w:shd w:val="clear" w:color="auto" w:fill="FFFFFF"/>
      <w:spacing w:after="0" w:line="0" w:lineRule="atLeast"/>
      <w:ind w:hanging="11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186&amp;dst=1867" TargetMode="External"/><Relationship Id="rId13" Type="http://schemas.openxmlformats.org/officeDocument/2006/relationships/hyperlink" Target="https://login.consultant.ru/link/?req=doc&amp;base=LAW&amp;n=483113&amp;dst=100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41481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1481&amp;dst=100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41481&amp;dst=1001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1481&amp;dst=100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37FC-D95F-430A-96E7-92C7629C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2024-08-19T03:28:00Z</cp:lastPrinted>
  <dcterms:created xsi:type="dcterms:W3CDTF">2024-08-13T07:53:00Z</dcterms:created>
  <dcterms:modified xsi:type="dcterms:W3CDTF">2024-08-22T07:39:00Z</dcterms:modified>
</cp:coreProperties>
</file>