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30" w:rsidRDefault="006C2F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C2F30" w:rsidRDefault="006C2F30">
      <w:pPr>
        <w:pStyle w:val="ConsPlusNormal"/>
        <w:jc w:val="both"/>
        <w:outlineLvl w:val="0"/>
      </w:pPr>
    </w:p>
    <w:p w:rsidR="006C2F30" w:rsidRDefault="006C2F30">
      <w:pPr>
        <w:pStyle w:val="ConsPlusNormal"/>
        <w:outlineLvl w:val="0"/>
      </w:pPr>
      <w:r>
        <w:t>Зарегистрировано в Минюсте России 22 марта 2017 г. N 46089</w:t>
      </w:r>
    </w:p>
    <w:p w:rsidR="006C2F30" w:rsidRDefault="006C2F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6C2F30" w:rsidRDefault="006C2F30">
      <w:pPr>
        <w:pStyle w:val="ConsPlusTitle"/>
        <w:jc w:val="center"/>
      </w:pPr>
    </w:p>
    <w:p w:rsidR="006C2F30" w:rsidRDefault="006C2F30">
      <w:pPr>
        <w:pStyle w:val="ConsPlusTitle"/>
        <w:jc w:val="center"/>
      </w:pPr>
      <w:r>
        <w:t>ФЕДЕРАЛЬНОЕ АГЕНТСТВО ПО РЫБОЛОВСТВУ</w:t>
      </w:r>
    </w:p>
    <w:p w:rsidR="006C2F30" w:rsidRDefault="006C2F30">
      <w:pPr>
        <w:pStyle w:val="ConsPlusTitle"/>
        <w:jc w:val="center"/>
      </w:pPr>
    </w:p>
    <w:p w:rsidR="006C2F30" w:rsidRDefault="006C2F30">
      <w:pPr>
        <w:pStyle w:val="ConsPlusTitle"/>
        <w:jc w:val="center"/>
      </w:pPr>
      <w:r>
        <w:t>ПРИКАЗ</w:t>
      </w:r>
    </w:p>
    <w:p w:rsidR="006C2F30" w:rsidRDefault="006C2F30">
      <w:pPr>
        <w:pStyle w:val="ConsPlusTitle"/>
        <w:jc w:val="center"/>
      </w:pPr>
      <w:r>
        <w:t>от 27 февраля 2017 г. N 119</w:t>
      </w:r>
    </w:p>
    <w:p w:rsidR="006C2F30" w:rsidRDefault="006C2F30">
      <w:pPr>
        <w:pStyle w:val="ConsPlusTitle"/>
        <w:jc w:val="center"/>
      </w:pPr>
    </w:p>
    <w:p w:rsidR="006C2F30" w:rsidRDefault="006C2F30">
      <w:pPr>
        <w:pStyle w:val="ConsPlusTitle"/>
        <w:jc w:val="center"/>
      </w:pPr>
      <w:r>
        <w:t>ОБ УТВЕРЖДЕНИИ ПОЛОЖЕНИЯ</w:t>
      </w:r>
    </w:p>
    <w:p w:rsidR="006C2F30" w:rsidRDefault="006C2F30">
      <w:pPr>
        <w:pStyle w:val="ConsPlusTitle"/>
        <w:jc w:val="center"/>
      </w:pPr>
      <w:r>
        <w:t>О КОМИССИЯХ ТЕРРИТОРИАЛЬНЫХ ОРГАНОВ РОСРЫБОЛОВСТВА</w:t>
      </w:r>
    </w:p>
    <w:p w:rsidR="006C2F30" w:rsidRDefault="006C2F30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6C2F30" w:rsidRDefault="006C2F30">
      <w:pPr>
        <w:pStyle w:val="ConsPlusTitle"/>
        <w:jc w:val="center"/>
      </w:pPr>
      <w:r>
        <w:t>ГОСУДАРСТВЕННЫХ ГРАЖДАНСКИХ СЛУЖАЩИХ, РАБОТНИКОВ,</w:t>
      </w:r>
    </w:p>
    <w:p w:rsidR="006C2F30" w:rsidRDefault="006C2F30">
      <w:pPr>
        <w:pStyle w:val="ConsPlusTitle"/>
        <w:jc w:val="center"/>
      </w:pPr>
      <w:proofErr w:type="gramStart"/>
      <w:r>
        <w:t>ЗАМЕЩАЮЩИХ</w:t>
      </w:r>
      <w:proofErr w:type="gramEnd"/>
      <w:r>
        <w:t xml:space="preserve"> ОТДЕЛЬНЫЕ ДОЛЖНОСТИ НА ОСНОВАНИИ ТРУДОВОГО</w:t>
      </w:r>
    </w:p>
    <w:p w:rsidR="006C2F30" w:rsidRDefault="006C2F30">
      <w:pPr>
        <w:pStyle w:val="ConsPlusTitle"/>
        <w:jc w:val="center"/>
      </w:pPr>
      <w:r>
        <w:t>ДОГОВОРА В ОРГАНИЗАЦИЯХ, СОЗДАННЫХ ДЛЯ ВЫПОЛНЕНИЯ ЗАДАЧ,</w:t>
      </w:r>
    </w:p>
    <w:p w:rsidR="006C2F30" w:rsidRDefault="006C2F30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РОСРЫБОЛОВСТВОМ, И УРЕГУЛИРОВАНИЮ</w:t>
      </w:r>
    </w:p>
    <w:p w:rsidR="006C2F30" w:rsidRDefault="006C2F30">
      <w:pPr>
        <w:pStyle w:val="ConsPlusTitle"/>
        <w:jc w:val="center"/>
      </w:pPr>
      <w:r>
        <w:t>КОНФЛИКТА ИНТЕРЕСОВ</w:t>
      </w:r>
    </w:p>
    <w:p w:rsidR="006C2F30" w:rsidRDefault="006C2F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C2F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30" w:rsidRDefault="006C2F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30" w:rsidRDefault="006C2F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30" w:rsidRDefault="006C2F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30" w:rsidRDefault="006C2F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Росрыболовства от 23.09.2019 </w:t>
            </w:r>
            <w:hyperlink r:id="rId5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2F30" w:rsidRDefault="006C2F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02.10.2024 </w:t>
            </w:r>
            <w:hyperlink r:id="rId6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30" w:rsidRDefault="006C2F30">
            <w:pPr>
              <w:pStyle w:val="ConsPlusNormal"/>
            </w:pPr>
          </w:p>
        </w:tc>
      </w:tr>
    </w:tbl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</w:t>
      </w:r>
      <w:proofErr w:type="gramStart"/>
      <w:r>
        <w:t>N 30, ст. 3616; N 52, ст. 6235; 2009, N 29, ст. 3597, ст. 3624; N 48, ст. 5719; N 51, ст. 6150, ст. 6159; 2010, N 5, ст. 459; N 7, ст. 704; N 49, ст. 6413; N 51, ст. 6810; 2011, N 1, ст. 31; N 27, ст. 3866;</w:t>
      </w:r>
      <w:proofErr w:type="gramEnd"/>
      <w:r>
        <w:t xml:space="preserve"> N 29, ст. 4295; N 48, ст. 6730; N 49, ст. 7333; N 50, ст. 7337; 2012, N 48, ст. 6744; N 50, ст. 6954; N 52, ст. 7571; N 53, ст. 7620, ст. 7652; 2013, N 14, ст. 1665; N 19, ст. 2326, ст. 2329; N 23, ст. 2874; </w:t>
      </w:r>
      <w:proofErr w:type="gramStart"/>
      <w:r>
        <w:t>N 27, ст. 3441, ст. 3462, ст. 3477; N 43, ст. 5454; N 48, ст. 6165; N 49, ст. 6351; N 52, ст. 6961; 2014, N 14, ст. 1545; N 52, ст. 7542; 2015, N 1, ст. 62, ст. 63; N 14, ст. 2008; N 24, ст. 3374; N 29, ст. 4388;</w:t>
      </w:r>
      <w:proofErr w:type="gramEnd"/>
      <w:r>
        <w:t xml:space="preserve"> </w:t>
      </w:r>
      <w:proofErr w:type="gramStart"/>
      <w:r>
        <w:t xml:space="preserve">N 41, ст. 5639; 2016, N 1, ст. 15, ст. 38; N 27, ст. 4157, ст. 4209),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</w:t>
      </w:r>
      <w:proofErr w:type="gramEnd"/>
      <w:r>
        <w:t xml:space="preserve"> N 53, ст. 7605; 2013, N 19, ст. 2329; N 40, ст. 5031; N 52, ст. 6961; 2014, N 52, ст. 7542; 2015, N 41, ст. 5639; N 45, ст. 6204; N 48, ст. 6720; 2016, N 7, ст. 912; N 27, ст. 4169),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3 декабря 2012 г. N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</w:t>
      </w:r>
      <w:proofErr w:type="gramStart"/>
      <w:r>
        <w:t xml:space="preserve">2015, N 45, ст. 6204), указами Президента Российской Федерации от 21 сентября 2009 г. </w:t>
      </w:r>
      <w:hyperlink r:id="rId10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N 26, ст. 3518; 2015, N 10, ст. 1506; </w:t>
      </w:r>
      <w:proofErr w:type="gramStart"/>
      <w:r>
        <w:t xml:space="preserve">N 29, ст. 4477), от 1 июля 2010 г. </w:t>
      </w:r>
      <w:hyperlink r:id="rId11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</w:t>
      </w:r>
      <w:proofErr w:type="gramEnd"/>
      <w:r>
        <w:t xml:space="preserve"> 2015, N </w:t>
      </w:r>
      <w:r>
        <w:lastRenderedPageBreak/>
        <w:t xml:space="preserve">10, ст. 1506; </w:t>
      </w:r>
      <w:proofErr w:type="gramStart"/>
      <w:r>
        <w:t xml:space="preserve">N 52, ст. 7588), от 21 июля 2010 г. </w:t>
      </w:r>
      <w:hyperlink r:id="rId12">
        <w:r>
          <w:rPr>
            <w:color w:val="0000FF"/>
          </w:rPr>
          <w:t>N 925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2010, N 30, ст. 4070), от 2 апреля 2013 г. </w:t>
      </w:r>
      <w:hyperlink r:id="rId13">
        <w:r>
          <w:rPr>
            <w:color w:val="0000FF"/>
          </w:rPr>
          <w:t>N 310</w:t>
        </w:r>
      </w:hyperlink>
      <w: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</w:t>
      </w:r>
      <w:proofErr w:type="gramEnd"/>
      <w:r>
        <w:t xml:space="preserve">" (Собрание законодательства Российской Федерации, 2013, N 14, ст. 1671; N 28, ст. 3813; N 49, ст. 6399; 2014, N 26, ст. 3520), от 8 марта 2015 г. </w:t>
      </w:r>
      <w:hyperlink r:id="rId14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(Собрание законодательства Российской Федерации, 2015, N 10, ст. 1506; </w:t>
      </w:r>
      <w:proofErr w:type="gramStart"/>
      <w:r>
        <w:t xml:space="preserve">N 29, ст. 4477), от 22 декабря 2015 г. </w:t>
      </w:r>
      <w:hyperlink r:id="rId15">
        <w:r>
          <w:rPr>
            <w:color w:val="0000FF"/>
          </w:rPr>
          <w:t>N 650</w:t>
        </w:r>
      </w:hyperlink>
      <w: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</w:t>
      </w:r>
      <w:proofErr w:type="gramEnd"/>
      <w:r>
        <w:t xml:space="preserve"> </w:t>
      </w:r>
      <w:proofErr w:type="gramStart"/>
      <w:r>
        <w:t>52, ст. 7588) приказываю: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>Положение</w:t>
        </w:r>
      </w:hyperlink>
      <w:r>
        <w:t xml:space="preserve"> о комиссиях территориальных органов Росрыболовства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jc w:val="right"/>
      </w:pPr>
      <w:r>
        <w:t>Заместитель Министра</w:t>
      </w:r>
    </w:p>
    <w:p w:rsidR="006C2F30" w:rsidRDefault="006C2F30">
      <w:pPr>
        <w:pStyle w:val="ConsPlusNormal"/>
        <w:jc w:val="right"/>
      </w:pPr>
      <w:r>
        <w:t>сельского хозяйства</w:t>
      </w:r>
    </w:p>
    <w:p w:rsidR="006C2F30" w:rsidRDefault="006C2F30">
      <w:pPr>
        <w:pStyle w:val="ConsPlusNormal"/>
        <w:jc w:val="right"/>
      </w:pPr>
      <w:r>
        <w:t>Российской Федерации -</w:t>
      </w:r>
    </w:p>
    <w:p w:rsidR="006C2F30" w:rsidRDefault="006C2F30">
      <w:pPr>
        <w:pStyle w:val="ConsPlusNormal"/>
        <w:jc w:val="right"/>
      </w:pPr>
      <w:r>
        <w:t xml:space="preserve">руководитель </w:t>
      </w:r>
      <w:proofErr w:type="gramStart"/>
      <w:r>
        <w:t>Федерального</w:t>
      </w:r>
      <w:proofErr w:type="gramEnd"/>
    </w:p>
    <w:p w:rsidR="006C2F30" w:rsidRDefault="006C2F30">
      <w:pPr>
        <w:pStyle w:val="ConsPlusNormal"/>
        <w:jc w:val="right"/>
      </w:pPr>
      <w:r>
        <w:t>агентства по рыболовству</w:t>
      </w:r>
    </w:p>
    <w:p w:rsidR="006C2F30" w:rsidRDefault="006C2F30">
      <w:pPr>
        <w:pStyle w:val="ConsPlusNormal"/>
        <w:jc w:val="right"/>
      </w:pPr>
      <w:r>
        <w:t>И.В.ШЕСТАКОВ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jc w:val="right"/>
        <w:outlineLvl w:val="0"/>
      </w:pPr>
      <w:r>
        <w:t>Приложение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jc w:val="right"/>
      </w:pPr>
      <w:r>
        <w:t>Утверждено</w:t>
      </w:r>
    </w:p>
    <w:p w:rsidR="006C2F30" w:rsidRDefault="006C2F30">
      <w:pPr>
        <w:pStyle w:val="ConsPlusNormal"/>
        <w:jc w:val="right"/>
      </w:pPr>
      <w:r>
        <w:t>приказом Росрыболовства</w:t>
      </w:r>
    </w:p>
    <w:p w:rsidR="006C2F30" w:rsidRDefault="006C2F30">
      <w:pPr>
        <w:pStyle w:val="ConsPlusNormal"/>
        <w:jc w:val="right"/>
      </w:pPr>
      <w:r>
        <w:t>от 27.02.2017 N 119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Title"/>
        <w:jc w:val="center"/>
      </w:pPr>
      <w:bookmarkStart w:id="0" w:name="P44"/>
      <w:bookmarkEnd w:id="0"/>
      <w:r>
        <w:t>ПОЛОЖЕНИЕ</w:t>
      </w:r>
    </w:p>
    <w:p w:rsidR="006C2F30" w:rsidRDefault="006C2F30">
      <w:pPr>
        <w:pStyle w:val="ConsPlusTitle"/>
        <w:jc w:val="center"/>
      </w:pPr>
      <w:r>
        <w:t>О КОМИССИЯХ ТЕРРИТОРИАЛЬНЫХ ОРГАНОВ РОСРЫБОЛОВСТВА</w:t>
      </w:r>
    </w:p>
    <w:p w:rsidR="006C2F30" w:rsidRDefault="006C2F30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6C2F30" w:rsidRDefault="006C2F30">
      <w:pPr>
        <w:pStyle w:val="ConsPlusTitle"/>
        <w:jc w:val="center"/>
      </w:pPr>
      <w:r>
        <w:t>ГОСУДАРСТВЕННЫХ ГРАЖДАНСКИХ СЛУЖАЩИХ, РАБОТНИКОВ,</w:t>
      </w:r>
    </w:p>
    <w:p w:rsidR="006C2F30" w:rsidRDefault="006C2F30">
      <w:pPr>
        <w:pStyle w:val="ConsPlusTitle"/>
        <w:jc w:val="center"/>
      </w:pPr>
      <w:proofErr w:type="gramStart"/>
      <w:r>
        <w:t>ЗАМЕЩАЮЩИХ</w:t>
      </w:r>
      <w:proofErr w:type="gramEnd"/>
      <w:r>
        <w:t xml:space="preserve"> ОТДЕЛЬНЫЕ ДОЛЖНОСТИ НА ОСНОВАНИИ ТРУДОВОГО</w:t>
      </w:r>
    </w:p>
    <w:p w:rsidR="006C2F30" w:rsidRDefault="006C2F30">
      <w:pPr>
        <w:pStyle w:val="ConsPlusTitle"/>
        <w:jc w:val="center"/>
      </w:pPr>
      <w:r>
        <w:t>ДОГОВОРА В ОРГАНИЗАЦИЯХ, СОЗДАННЫХ ДЛЯ ВЫПОЛНЕНИЯ ЗАДАЧ,</w:t>
      </w:r>
    </w:p>
    <w:p w:rsidR="006C2F30" w:rsidRDefault="006C2F30">
      <w:pPr>
        <w:pStyle w:val="ConsPlusTitle"/>
        <w:jc w:val="center"/>
      </w:pPr>
      <w:proofErr w:type="gramStart"/>
      <w:r>
        <w:t>ПОСТАВЛЕННЫХ</w:t>
      </w:r>
      <w:proofErr w:type="gramEnd"/>
      <w:r>
        <w:t xml:space="preserve"> ПЕРЕД РОСРЫБОЛОВСТВОМ, И УРЕГУЛИРОВАНИЮ</w:t>
      </w:r>
    </w:p>
    <w:p w:rsidR="006C2F30" w:rsidRDefault="006C2F30">
      <w:pPr>
        <w:pStyle w:val="ConsPlusTitle"/>
        <w:jc w:val="center"/>
      </w:pPr>
      <w:r>
        <w:t>КОНФЛИКТА ИНТЕРЕСОВ</w:t>
      </w:r>
    </w:p>
    <w:p w:rsidR="006C2F30" w:rsidRDefault="006C2F3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C2F3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30" w:rsidRDefault="006C2F3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30" w:rsidRDefault="006C2F3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2F30" w:rsidRDefault="006C2F3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2F30" w:rsidRDefault="006C2F3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Росрыболовства от 23.09.2019 </w:t>
            </w:r>
            <w:hyperlink r:id="rId16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2F30" w:rsidRDefault="006C2F3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02.10.2024 </w:t>
            </w:r>
            <w:hyperlink r:id="rId17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F30" w:rsidRDefault="006C2F30">
            <w:pPr>
              <w:pStyle w:val="ConsPlusNormal"/>
            </w:pPr>
          </w:p>
        </w:tc>
      </w:tr>
    </w:tbl>
    <w:p w:rsidR="006C2F30" w:rsidRDefault="006C2F30">
      <w:pPr>
        <w:pStyle w:val="ConsPlusNormal"/>
        <w:jc w:val="both"/>
      </w:pPr>
    </w:p>
    <w:p w:rsidR="006C2F30" w:rsidRDefault="006C2F30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комиссий территориальных органов Росрыболовства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 (далее - Комиссии).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актами Министерства сельского хозяйства Российской Федерации, иных федеральных органов исполнительной власти, приказами Росрыболовства и настоящим Положением.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территориальным органам Росрыболовства (далее - территориальные органы):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>а) в обеспечении соблюдения федеральными государственными гражданскими служащими территориальных органов, представителем нанимателя для которых является руководитель территориального органа (далее - гражданские служащие) и работниками, замещающими отдельные должности на основании трудового договора в организациях, созданных для выполнения задач, поставленных перед Росрыболовством и расположенных в зоне ответственности территориальных органов &lt;1&gt; (далее - подведомственные организации), представителем нанимателя для которых является руководитель организации (далее - работники), ограничений</w:t>
      </w:r>
      <w:proofErr w:type="gramEnd"/>
      <w:r>
        <w:t xml:space="preserve"> 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Закон о противодействии коррупции),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6C2F30" w:rsidRDefault="006C2F30">
      <w:pPr>
        <w:pStyle w:val="ConsPlusNormal"/>
        <w:jc w:val="both"/>
      </w:pPr>
      <w:r>
        <w:t xml:space="preserve">(пп. "а" в ред. </w:t>
      </w:r>
      <w:hyperlink r:id="rId20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 xml:space="preserve">&lt;1&gt; Типовое </w:t>
      </w:r>
      <w:hyperlink r:id="rId21">
        <w:r>
          <w:rPr>
            <w:color w:val="0000FF"/>
          </w:rPr>
          <w:t>положение</w:t>
        </w:r>
      </w:hyperlink>
      <w:r>
        <w:t xml:space="preserve"> о территориальном органе Федерального агентства по рыболовству, утвержденное приказом Министерства сельского хозяйства Российской Федерации от 8 апреля 2013 г. N 171 (зарегистрирован Министерством юстиции Российской Федерации 25 июля 2013 г., регистрационный N 29170), с изменениями, внесенными приказами Министерства сельского хозяйства Российской Федерации от 8 июня 2016 г. N 227 (зарегистрирован Министерством юстиции Российской Федерации 11 июля 2016</w:t>
      </w:r>
      <w:proofErr w:type="gramEnd"/>
      <w:r>
        <w:t xml:space="preserve"> </w:t>
      </w:r>
      <w:proofErr w:type="gramStart"/>
      <w:r>
        <w:t>г., регистрационный N 42799), от 9 августа 2018 г. N 354 (зарегистрирован Министерством юстиции Российской Федерации 10 октября 2018 г., регистрационный N 52387), от 4 декабря 2019 г. N 670 (зарегистрирован Министерством юстиции Российской Федерации 16 января 2020 г., регистрационный N 57176), от 27 января 2022 г. N 30 (зарегистрирован Министерством юстиции Российской Федерации 28 февраля 2022 г., регистрационный N</w:t>
      </w:r>
      <w:proofErr w:type="gramEnd"/>
      <w:r>
        <w:t xml:space="preserve"> 67555), от 4 марта 2022 г. N 129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22 июня 2022 г., регистрационный N 68949).</w:t>
      </w:r>
    </w:p>
    <w:p w:rsidR="006C2F30" w:rsidRDefault="006C2F30">
      <w:pPr>
        <w:pStyle w:val="ConsPlusNormal"/>
        <w:jc w:val="both"/>
      </w:pPr>
      <w:r>
        <w:t xml:space="preserve">(сноска введена </w:t>
      </w:r>
      <w:hyperlink r:id="rId22">
        <w:r>
          <w:rPr>
            <w:color w:val="0000FF"/>
          </w:rPr>
          <w:t>Приказом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ind w:firstLine="540"/>
        <w:jc w:val="both"/>
      </w:pPr>
    </w:p>
    <w:p w:rsidR="006C2F30" w:rsidRDefault="006C2F30">
      <w:pPr>
        <w:pStyle w:val="ConsPlusNormal"/>
        <w:ind w:firstLine="540"/>
        <w:jc w:val="both"/>
      </w:pPr>
      <w:r>
        <w:t>б) в осуществлении в территориальных органах и подведомственных организациях мер по предупреждению коррупции.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территориальных органов Росрыболовства, включенных в </w:t>
      </w:r>
      <w:hyperlink r:id="rId23">
        <w:r>
          <w:rPr>
            <w:color w:val="0000FF"/>
          </w:rPr>
          <w:t>Перечень</w:t>
        </w:r>
      </w:hyperlink>
      <w:r>
        <w:t xml:space="preserve"> </w:t>
      </w:r>
      <w:r>
        <w:lastRenderedPageBreak/>
        <w:t>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</w:t>
      </w:r>
      <w:proofErr w:type="gramEnd"/>
      <w:r>
        <w:t xml:space="preserve"> </w:t>
      </w:r>
      <w:proofErr w:type="gramStart"/>
      <w:r>
        <w:t xml:space="preserve"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Росрыболовства от 13 декабря 2021 г. N 798 (зарегистрирован Министерством юстиции Российской Федерации 27 января 2022 г., регистрационный N 67022), а также работников подведомственных организаций, замещающих должности, включенные в </w:t>
      </w:r>
      <w:hyperlink r:id="rId24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</w:t>
      </w:r>
      <w:proofErr w:type="gramEnd"/>
      <w:r>
        <w:t xml:space="preserve"> </w:t>
      </w:r>
      <w:proofErr w:type="gramStart"/>
      <w:r>
        <w:t>перед Федеральным агентством по рыболовству,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Росрыболовства от 13 декабря 2021 г. N 797 (зарегистрирован Министерством юстиции Российской Федерации 27</w:t>
      </w:r>
      <w:proofErr w:type="gramEnd"/>
      <w:r>
        <w:t xml:space="preserve"> января 2022 г., </w:t>
      </w:r>
      <w:proofErr w:type="gramStart"/>
      <w:r>
        <w:t>регистрационный</w:t>
      </w:r>
      <w:proofErr w:type="gramEnd"/>
      <w:r>
        <w:t xml:space="preserve"> N 67021).</w:t>
      </w:r>
    </w:p>
    <w:p w:rsidR="006C2F30" w:rsidRDefault="006C2F30">
      <w:pPr>
        <w:pStyle w:val="ConsPlusNormal"/>
        <w:jc w:val="both"/>
      </w:pPr>
      <w:r>
        <w:t xml:space="preserve">(п. 4 в ред. </w:t>
      </w:r>
      <w:hyperlink r:id="rId25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Title"/>
        <w:jc w:val="center"/>
        <w:outlineLvl w:val="1"/>
      </w:pPr>
      <w:r>
        <w:t>II. Состав Комиссии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ind w:firstLine="540"/>
        <w:jc w:val="both"/>
      </w:pPr>
      <w:r>
        <w:t>5. Образование Комиссии, утверждение ее численного и персонального состава осуществляется приказом руководителя территориального органа Росрыболовства.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6. Комиссия состоит из председателя Комиссии, заместителя председателя, назначаемых руководителем территориального органа Росрыболовства из числа членов Комиссии, замещающих должности федеральной государственной гражданской службы в территориальном органе (далее - гражданская служба),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>а) заместитель руководителя территориального органа (председатель Комиссии), начальник подразделения по вопросам гражданской службы и кадров территориального органа (заместитель председателя Комиссии), должностное лицо подразделения по вопросам гражданской службы и кадров территориального органа, ответственное за работу по профилактике коррупционных и иных правонарушений (секретарь Комиссии), гражданские служащие из подразделения по вопросам гражданской службы и кадров территориального органа, юридического (правового) подразделения, представители других подразделений</w:t>
      </w:r>
      <w:proofErr w:type="gramEnd"/>
      <w:r>
        <w:t xml:space="preserve"> территориального органа, </w:t>
      </w:r>
      <w:proofErr w:type="gramStart"/>
      <w:r>
        <w:t>определяемые</w:t>
      </w:r>
      <w:proofErr w:type="gramEnd"/>
      <w:r>
        <w:t xml:space="preserve"> руководителем территориального органа;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" w:name="P77"/>
      <w:bookmarkEnd w:id="1"/>
      <w:r>
        <w:t>б) представитель (представители) научных и образовательных организаций среднего, высшего и дополнительного профессионального образования, деятельность которых связана с гражданской службой.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2" w:name="P78"/>
      <w:bookmarkEnd w:id="2"/>
      <w:r>
        <w:t>8. Руководитель территориального органа может принять решение о включении в состав Комиссии: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 xml:space="preserve">а) представителя Общественного совета, образованного при территориальном органе, в соответствии с </w:t>
      </w:r>
      <w:hyperlink r:id="rId26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 (Собрание законодательства Российской Федерации, 2005, N 15, ст. 1277; 2006, N 1, ст. 6; 2007, N 27, ст. 3216; 2008, N 24, ст. 2791;</w:t>
      </w:r>
      <w:proofErr w:type="gramEnd"/>
      <w:r>
        <w:t xml:space="preserve"> </w:t>
      </w:r>
      <w:proofErr w:type="gramStart"/>
      <w:r>
        <w:t>N 52, ст. 6238; 2010, N 30, ст. 4008; 2011, N 19, ст. 2706; N 50, ст. 7353; 2012, N 53, ст. 7651; 2013, N 30, ст. 4068; N 52, ст. 7004; 2014, N 16, ст. 1839; 2015, N 48, ст. 6718);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r>
        <w:lastRenderedPageBreak/>
        <w:t>б) представителя (представителей) общественной организации ветеранов, созданной в территориальном органе;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территориальном органе.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Лица, указанные в </w:t>
      </w:r>
      <w:hyperlink w:anchor="P77">
        <w:r>
          <w:rPr>
            <w:color w:val="0000FF"/>
          </w:rPr>
          <w:t>подпункте "б" пункта 7</w:t>
        </w:r>
      </w:hyperlink>
      <w:r>
        <w:t xml:space="preserve"> и в </w:t>
      </w:r>
      <w:hyperlink w:anchor="P78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в установленном порядке по согласованию с научными и образовательными организациями среднего, высшего и дополнительного профессионального образования, Общественным советом при территориальном органе, профсоюзной организацией, действующей в установленном порядке в территориальном органе, на основании запроса руководителя территориального органа.</w:t>
      </w:r>
      <w:proofErr w:type="gramEnd"/>
      <w:r>
        <w:t xml:space="preserve"> Согласование осуществляется в 10-дневный срок со дня получения запроса.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гражданской службы в территориальном органе, должно составлять не менее одной четверти от общего числа членов Комиссии.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>а) непосредственный руководитель гражданского служащего (работника),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 (работника), замещающих в территориальном органе (подведомственной организации) должности, аналогичные должности, замещаемой гражданским служащим (работником), в отношении которого Комиссией рассматривается этот вопрос;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б) другие гражданские служащие (работники), замещающие должности в территориальном органе (подведомственной организации);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t>представитель гражданского служащего (работника), гражданина, замещавшего должность гражданской службы в территориальном органе,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 (работника), гражданина, замещавшего должность</w:t>
      </w:r>
      <w:proofErr w:type="gramEnd"/>
      <w:r>
        <w:t xml:space="preserve"> гражданской службы в территориальном органе, в отношении которого Комиссией рассматривается этот вопрос, или любого члена Комиссии.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органе, недопустимо.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Title"/>
        <w:jc w:val="center"/>
        <w:outlineLvl w:val="1"/>
      </w:pPr>
      <w:r>
        <w:t>III. Порядок работы Комиссии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ind w:firstLine="540"/>
        <w:jc w:val="both"/>
      </w:pPr>
      <w:bookmarkStart w:id="4" w:name="P93"/>
      <w:bookmarkEnd w:id="4"/>
      <w:r>
        <w:t>15. Основаниями для проведения заседания Комиссии являются: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5" w:name="P94"/>
      <w:bookmarkEnd w:id="5"/>
      <w:proofErr w:type="gramStart"/>
      <w:r>
        <w:t xml:space="preserve">а) представление руководителем территориального органа в соответствии с </w:t>
      </w:r>
      <w:hyperlink r:id="rId27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21 сентября 2009 г. N 1065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>2010, N 3, ст. 274; N 27, ст. 3446; N 30, ст. 4070; 2012, N 12, ст. 1391; 2013, N 14, ст. 1670; N 49, ст. 6399; 2014, N 15, ст. 1729; N 26, ст. 3518; 2015, N 10, ст. 1506; N 29, ст. 4477) (далее - Положение о проверке) материалов проверки, свидетельствующих: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bookmarkStart w:id="6" w:name="P95"/>
      <w:bookmarkEnd w:id="6"/>
      <w:r>
        <w:t xml:space="preserve">- о представлении гражданским служащим (работником) недостоверных или неполных сведений, предусмотренных </w:t>
      </w:r>
      <w:hyperlink r:id="rId28">
        <w:r>
          <w:rPr>
            <w:color w:val="0000FF"/>
          </w:rPr>
          <w:t>подпунктом "а" пункта 1</w:t>
        </w:r>
      </w:hyperlink>
      <w:r>
        <w:t xml:space="preserve"> Положения о проверке;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7" w:name="P96"/>
      <w:bookmarkEnd w:id="7"/>
      <w:r>
        <w:t>- о несоблюдении гражданским служащим (работником) требований к служебному поведению и (или) требований об урегулировании конфликта интересов;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8" w:name="P97"/>
      <w:bookmarkEnd w:id="8"/>
      <w:proofErr w:type="gramStart"/>
      <w:r>
        <w:t>б) поступившее в подразделение по вопросам государственной службы и кадров территориального органа: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bookmarkStart w:id="9" w:name="P98"/>
      <w:bookmarkEnd w:id="9"/>
      <w:proofErr w:type="gramStart"/>
      <w:r>
        <w:t xml:space="preserve">- обращение гражданина, замещавшего должность гражданской службы в территориальном органе, включенную в </w:t>
      </w:r>
      <w:hyperlink r:id="rId29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центральном, зарубежном аппаратах Федерального агентства по рыболовству и его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>
        <w:t xml:space="preserve"> </w:t>
      </w:r>
      <w:proofErr w:type="gramStart"/>
      <w:r>
        <w:t>супруги (супруга) и несовершеннолетних детей, утвержденный приказом Росрыболовства от 13 декабря 2021 г. N 798 (зарегистрирован Министерством юстиции Российской Федерации 27 января 2022 г., регистрационный N 67022),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</w:t>
      </w:r>
      <w:proofErr w:type="gramEnd"/>
      <w:r>
        <w:t xml:space="preserve"> в его должностные (служебные) обязанности, до дня истечения двух лет со дня увольнения с гражданской службы;</w:t>
      </w:r>
    </w:p>
    <w:p w:rsidR="006C2F30" w:rsidRDefault="006C2F3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0" w:name="P100"/>
      <w:bookmarkEnd w:id="10"/>
      <w:r>
        <w:t>- заявление гражданского служащего (работника)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1" w:name="P101"/>
      <w:bookmarkEnd w:id="11"/>
      <w:proofErr w:type="gramStart"/>
      <w:r>
        <w:t xml:space="preserve">- заявление гражданского служащего о невозможности выполнить требования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</w:t>
      </w:r>
      <w:proofErr w:type="gramEnd"/>
      <w:r>
        <w:t xml:space="preserve"> 2014, N 52, ст. 7542; 2015, N 45, ст. 6204; </w:t>
      </w:r>
      <w:proofErr w:type="gramStart"/>
      <w:r>
        <w:t>N 48, ст. 6720) (далее - Закон о запрете счетов)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</w:t>
      </w:r>
      <w:proofErr w:type="gramEnd"/>
      <w:r>
        <w:t xml:space="preserve"> или воли его супруги (супруга) и несовершеннолетних детей;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2" w:name="P102"/>
      <w:bookmarkEnd w:id="12"/>
      <w:r>
        <w:lastRenderedPageBreak/>
        <w:t>- уведомление гражданского служащего (работника)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3" w:name="P103"/>
      <w:bookmarkEnd w:id="13"/>
      <w:r>
        <w:t>в) представление руководителем территориального органа или любого члена Комиссии, касающееся обеспечения соблюдения гражданским служащим (работником) требований к служебному поведению и (или) требований об урегулировании конфликта интересов либо осуществления в территориальном органе или подведомственной организации мер по предупреждению коррупции;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4" w:name="P104"/>
      <w:bookmarkEnd w:id="14"/>
      <w:proofErr w:type="gramStart"/>
      <w:r>
        <w:t xml:space="preserve">г) представление руководителем территориального органа материалов проверки, свидетельствующих о представлении гражданским служащим (работником) недостоверных или неполных сведений, предусмотренных </w:t>
      </w:r>
      <w:hyperlink r:id="rId32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</w:t>
      </w:r>
      <w:proofErr w:type="gramEnd"/>
      <w:r>
        <w:t xml:space="preserve"> </w:t>
      </w:r>
      <w:proofErr w:type="gramStart"/>
      <w:r>
        <w:t>2014, N 52, ст. 7542; 2015, N 45, ст. 6204) (далее - Закон о контроле за расходами);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bookmarkStart w:id="15" w:name="P105"/>
      <w:bookmarkEnd w:id="15"/>
      <w:r>
        <w:t xml:space="preserve">д) поступившее в соответствии с </w:t>
      </w:r>
      <w:hyperlink r:id="rId33">
        <w:r>
          <w:rPr>
            <w:color w:val="0000FF"/>
          </w:rPr>
          <w:t>частью 4 статьи 12</w:t>
        </w:r>
      </w:hyperlink>
      <w:r>
        <w:t xml:space="preserve"> Закона о противодействии коррупции и </w:t>
      </w:r>
      <w:hyperlink r:id="rId34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2008, N 52, ст. 6235; </w:t>
      </w:r>
      <w:proofErr w:type="gramStart"/>
      <w:r>
        <w:t>2011, N 48, ст. 6730) в территориальный орган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органе, при условии, что указанному гражданину Комиссией</w:t>
      </w:r>
      <w:proofErr w:type="gramEnd"/>
      <w:r>
        <w:t xml:space="preserve">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6" w:name="P106"/>
      <w:bookmarkEnd w:id="16"/>
      <w:r>
        <w:t>е) уведомление гражданского служащего (работника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6C2F30" w:rsidRDefault="006C2F30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35">
        <w:r>
          <w:rPr>
            <w:color w:val="0000FF"/>
          </w:rPr>
          <w:t>Приказом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7" w:name="P109"/>
      <w:bookmarkEnd w:id="17"/>
      <w:r>
        <w:t xml:space="preserve">17. Обращение, указанное в </w:t>
      </w:r>
      <w:hyperlink w:anchor="P98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гражданской службы в территориальном органе, в подразделение по вопросам государственной службы и кадров территориального органа.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В подразделении по вопросам государственной службы и кадров территориального органа осуществляется рассмотрение обращения, по результатам которого подготавливается </w:t>
      </w:r>
      <w:r>
        <w:lastRenderedPageBreak/>
        <w:t xml:space="preserve">мотивированное заключение по существу обращения, с учетом требований </w:t>
      </w:r>
      <w:hyperlink r:id="rId36">
        <w:r>
          <w:rPr>
            <w:color w:val="0000FF"/>
          </w:rPr>
          <w:t>статьи 12</w:t>
        </w:r>
      </w:hyperlink>
      <w:r>
        <w:t xml:space="preserve"> Закона о противодействии коррупции.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98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8" w:name="P113"/>
      <w:bookmarkEnd w:id="18"/>
      <w:r>
        <w:t xml:space="preserve">19. Уведомление, указанное в </w:t>
      </w:r>
      <w:hyperlink w:anchor="P105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подразделением по вопросам государственной службы и кадров территориального органа,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органе, требований </w:t>
      </w:r>
      <w:hyperlink r:id="rId37">
        <w:r>
          <w:rPr>
            <w:color w:val="0000FF"/>
          </w:rPr>
          <w:t>статьи 12</w:t>
        </w:r>
      </w:hyperlink>
      <w:r>
        <w:t xml:space="preserve"> Закона о противодействии коррупции.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19" w:name="P114"/>
      <w:bookmarkEnd w:id="19"/>
      <w:r>
        <w:t xml:space="preserve">20. Уведомления, указанные в </w:t>
      </w:r>
      <w:hyperlink w:anchor="P102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06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рассматриваются подразделением по вопросам государственной службы и кадров территориального органа, которое осуществляет подготовку мотивированных заключений по результатам рассмотрения уведомлений.</w:t>
      </w:r>
    </w:p>
    <w:p w:rsidR="006C2F30" w:rsidRDefault="006C2F3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 в ред. </w:t>
      </w:r>
      <w:hyperlink r:id="rId38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98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102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05">
        <w:r>
          <w:rPr>
            <w:color w:val="0000FF"/>
          </w:rPr>
          <w:t>подпунктах "д"</w:t>
        </w:r>
      </w:hyperlink>
      <w:r>
        <w:t xml:space="preserve"> и </w:t>
      </w:r>
      <w:hyperlink w:anchor="P106">
        <w:r>
          <w:rPr>
            <w:color w:val="0000FF"/>
          </w:rPr>
          <w:t>"е" пункта 15</w:t>
        </w:r>
      </w:hyperlink>
      <w:r>
        <w:t xml:space="preserve"> настоящего Положения, должностные лица подразделения по вопросам государственной службы и кадров территориального органа имеют право проводить собеседование с гражданским служащим (работником), представившим обращение или уведомление, получать от</w:t>
      </w:r>
      <w:proofErr w:type="gramEnd"/>
      <w:r>
        <w:t xml:space="preserve"> него письменные пояснения, а руководитель территориального органа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 &lt;2&gt;,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C2F30" w:rsidRDefault="006C2F3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 ред. </w:t>
      </w:r>
      <w:hyperlink r:id="rId39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40">
        <w:r>
          <w:rPr>
            <w:color w:val="0000FF"/>
          </w:rPr>
          <w:t>Положение</w:t>
        </w:r>
      </w:hyperlink>
      <w:r>
        <w:t xml:space="preserve"> о государственной информационной системе в области противодействия коррупции "Посейдон", утвержденное Указом Президента Российской Федерации от 25 апреля 2022 г. N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Федерации".</w:t>
      </w:r>
    </w:p>
    <w:p w:rsidR="006C2F30" w:rsidRDefault="006C2F30">
      <w:pPr>
        <w:pStyle w:val="ConsPlusNormal"/>
        <w:jc w:val="both"/>
      </w:pPr>
      <w:r>
        <w:t xml:space="preserve">(сноска введена </w:t>
      </w:r>
      <w:hyperlink r:id="rId41">
        <w:r>
          <w:rPr>
            <w:color w:val="0000FF"/>
          </w:rPr>
          <w:t>Приказом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ind w:firstLine="540"/>
        <w:jc w:val="both"/>
      </w:pPr>
    </w:p>
    <w:p w:rsidR="006C2F30" w:rsidRDefault="006C2F30">
      <w:pPr>
        <w:pStyle w:val="ConsPlusNormal"/>
        <w:ind w:firstLine="540"/>
        <w:jc w:val="both"/>
      </w:pPr>
      <w:r>
        <w:t xml:space="preserve">21.1. Мотивированные заключения, предусмотренные </w:t>
      </w:r>
      <w:hyperlink w:anchor="P109">
        <w:r>
          <w:rPr>
            <w:color w:val="0000FF"/>
          </w:rPr>
          <w:t>пунктами 17</w:t>
        </w:r>
      </w:hyperlink>
      <w:r>
        <w:t xml:space="preserve">, </w:t>
      </w:r>
      <w:hyperlink w:anchor="P113">
        <w:r>
          <w:rPr>
            <w:color w:val="0000FF"/>
          </w:rPr>
          <w:t>19</w:t>
        </w:r>
      </w:hyperlink>
      <w:r>
        <w:t xml:space="preserve"> и </w:t>
      </w:r>
      <w:hyperlink w:anchor="P114">
        <w:r>
          <w:rPr>
            <w:color w:val="0000FF"/>
          </w:rPr>
          <w:t>20</w:t>
        </w:r>
      </w:hyperlink>
      <w:r>
        <w:t xml:space="preserve"> настоящего Положения, должны содержать: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8">
        <w:r>
          <w:rPr>
            <w:color w:val="0000FF"/>
          </w:rPr>
          <w:t>абзацах втором</w:t>
        </w:r>
      </w:hyperlink>
      <w:r>
        <w:t xml:space="preserve"> и </w:t>
      </w:r>
      <w:hyperlink w:anchor="P102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05">
        <w:r>
          <w:rPr>
            <w:color w:val="0000FF"/>
          </w:rPr>
          <w:t>подпунктах "д"</w:t>
        </w:r>
      </w:hyperlink>
      <w:r>
        <w:t xml:space="preserve"> и </w:t>
      </w:r>
      <w:hyperlink w:anchor="P106">
        <w:r>
          <w:rPr>
            <w:color w:val="0000FF"/>
          </w:rPr>
          <w:t>"е" пункта 15</w:t>
        </w:r>
      </w:hyperlink>
      <w:r>
        <w:t xml:space="preserve"> настоящего Положения;</w:t>
      </w:r>
    </w:p>
    <w:p w:rsidR="006C2F30" w:rsidRDefault="006C2F3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8">
        <w:r>
          <w:rPr>
            <w:color w:val="0000FF"/>
          </w:rPr>
          <w:t>абзацах втором</w:t>
        </w:r>
      </w:hyperlink>
      <w:r>
        <w:t xml:space="preserve"> и </w:t>
      </w:r>
      <w:hyperlink w:anchor="P102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05">
        <w:r>
          <w:rPr>
            <w:color w:val="0000FF"/>
          </w:rPr>
          <w:t>подпунктах "д"</w:t>
        </w:r>
      </w:hyperlink>
      <w:r>
        <w:t xml:space="preserve"> и </w:t>
      </w:r>
      <w:hyperlink w:anchor="P106">
        <w:r>
          <w:rPr>
            <w:color w:val="0000FF"/>
          </w:rPr>
          <w:t>"е" пункта 15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0">
        <w:r>
          <w:rPr>
            <w:color w:val="0000FF"/>
          </w:rPr>
          <w:t>пунктами 31</w:t>
        </w:r>
      </w:hyperlink>
      <w:r>
        <w:t xml:space="preserve">, </w:t>
      </w:r>
      <w:hyperlink w:anchor="P163">
        <w:r>
          <w:rPr>
            <w:color w:val="0000FF"/>
          </w:rPr>
          <w:t>35</w:t>
        </w:r>
      </w:hyperlink>
      <w:r>
        <w:t xml:space="preserve">, </w:t>
      </w:r>
      <w:hyperlink w:anchor="P167">
        <w:r>
          <w:rPr>
            <w:color w:val="0000FF"/>
          </w:rPr>
          <w:t>36</w:t>
        </w:r>
      </w:hyperlink>
      <w:r>
        <w:t xml:space="preserve"> и </w:t>
      </w:r>
      <w:hyperlink w:anchor="P170">
        <w:r>
          <w:rPr>
            <w:color w:val="0000FF"/>
          </w:rPr>
          <w:t>36(1)</w:t>
        </w:r>
      </w:hyperlink>
      <w:r>
        <w:t xml:space="preserve"> настоящего Положения или иного решения.</w:t>
      </w:r>
    </w:p>
    <w:p w:rsidR="006C2F30" w:rsidRDefault="006C2F30">
      <w:pPr>
        <w:pStyle w:val="ConsPlusNormal"/>
        <w:jc w:val="both"/>
      </w:pPr>
      <w:r>
        <w:t xml:space="preserve">(пп. "в" в ред. </w:t>
      </w:r>
      <w:hyperlink r:id="rId43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jc w:val="both"/>
      </w:pPr>
      <w:r>
        <w:t xml:space="preserve">(п. 21.1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Приказом</w:t>
        </w:r>
      </w:hyperlink>
      <w:r>
        <w:t xml:space="preserve"> Росрыболовства от 23.09.2019 N 482)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в порядке, предусмотренном нормативным правовым актом Росрыболовства, информации, содержащей основания для проведения заседания Комиссии: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позднее 20 дней со дня поступления указанной информации, за исключением случаев, предусмотренных </w:t>
      </w:r>
      <w:hyperlink w:anchor="P133">
        <w:r>
          <w:rPr>
            <w:color w:val="0000FF"/>
          </w:rPr>
          <w:t>пунктами 23</w:t>
        </w:r>
      </w:hyperlink>
      <w:r>
        <w:t xml:space="preserve"> и </w:t>
      </w:r>
      <w:hyperlink w:anchor="P134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>б) организует ознакомление гражданского служащего (работника),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вопросам государственной службы и кадров территориального органа, и с результатами ее проверки;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87">
        <w:r>
          <w:rPr>
            <w:color w:val="0000FF"/>
          </w:rPr>
          <w:t>подпункте "б"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20" w:name="P133"/>
      <w:bookmarkEnd w:id="20"/>
      <w:r>
        <w:t xml:space="preserve">23. Заседание Комиссии по рассмотрению заявлений, указанных в </w:t>
      </w:r>
      <w:hyperlink w:anchor="P100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01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21" w:name="P134"/>
      <w:bookmarkEnd w:id="21"/>
      <w:r>
        <w:t xml:space="preserve">24. </w:t>
      </w:r>
      <w:proofErr w:type="gramStart"/>
      <w:r>
        <w:t xml:space="preserve">Уведомления, указанные в </w:t>
      </w:r>
      <w:hyperlink w:anchor="P105">
        <w:r>
          <w:rPr>
            <w:color w:val="0000FF"/>
          </w:rPr>
          <w:t>подпунктах "д"</w:t>
        </w:r>
      </w:hyperlink>
      <w:r>
        <w:t xml:space="preserve"> и </w:t>
      </w:r>
      <w:hyperlink w:anchor="P106">
        <w:r>
          <w:rPr>
            <w:color w:val="0000FF"/>
          </w:rPr>
          <w:t>"е" пункта 15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6C2F30" w:rsidRDefault="006C2F3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 ред. </w:t>
      </w:r>
      <w:hyperlink r:id="rId45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проводится, как правило, в присутствии гражданского служащего (работника),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органе. О намерении лично присутствовать на заседании Комиссии гражданский служащий (работник) или гражданин указывает в обращении, заявлении или уведомлении, представляемых в соответствии с </w:t>
      </w:r>
      <w:hyperlink w:anchor="P97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>
        <w:r>
          <w:rPr>
            <w:color w:val="0000FF"/>
          </w:rPr>
          <w:t>"е" пункта 15</w:t>
        </w:r>
      </w:hyperlink>
      <w:r>
        <w:t xml:space="preserve"> настоящего Положения.</w:t>
      </w:r>
    </w:p>
    <w:p w:rsidR="006C2F30" w:rsidRDefault="006C2F3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гражданского служащего (работника) или гражданина в случае: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97">
        <w:r>
          <w:rPr>
            <w:color w:val="0000FF"/>
          </w:rPr>
          <w:t>подпунктами "б"</w:t>
        </w:r>
      </w:hyperlink>
      <w:r>
        <w:t xml:space="preserve"> и </w:t>
      </w:r>
      <w:hyperlink w:anchor="P106">
        <w:r>
          <w:rPr>
            <w:color w:val="0000FF"/>
          </w:rPr>
          <w:t>"е" пункта 15</w:t>
        </w:r>
      </w:hyperlink>
      <w:r>
        <w:t xml:space="preserve"> настоящего Положения, не содержится указания о намерении гражданского служащего (работника) или гражданина лично присутствовать на заседании Комиссии;</w:t>
      </w:r>
    </w:p>
    <w:p w:rsidR="006C2F30" w:rsidRDefault="006C2F3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б) если гражданский служащий (работник)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lastRenderedPageBreak/>
        <w:t>27. На заседании Комиссии заслушиваются пояснения гражданского служащего (работника) или гражданина, замещавшего должность гражданской службы в территориальном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22" w:name="P144"/>
      <w:bookmarkEnd w:id="22"/>
      <w:r>
        <w:t xml:space="preserve">29. По итогам рассмотрения вопроса, указанного в </w:t>
      </w:r>
      <w:hyperlink w:anchor="P95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гражданским служащим (работником) в соответствии с </w:t>
      </w:r>
      <w:hyperlink r:id="rId48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достоверными и полными;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 xml:space="preserve">б) установить, что сведения, представленные гражданским служащим (работником) в соответствии с </w:t>
      </w:r>
      <w:hyperlink r:id="rId49">
        <w:r>
          <w:rPr>
            <w:color w:val="0000FF"/>
          </w:rPr>
          <w:t>подпунктом "а" пункта 1</w:t>
        </w:r>
      </w:hyperlink>
      <w:r>
        <w:t xml:space="preserve"> Положения о проверке, являются недостоверными и (или) неполными.</w:t>
      </w:r>
      <w:proofErr w:type="gramEnd"/>
      <w:r>
        <w:t xml:space="preserve"> В этом случае Комиссия рекомендует руководителю территориального органа (руководителю подведомственной организации) применить к указанным в настоящем подпункте лицам конкретную меру ответственности.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96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а) установить, что гражданский служащий (работник) соблюдал требования к служебному поведению и (или) требования об урегулировании конфликта интересов;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б) установить, что гражданский служащий (работник)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(руководителю подведомственной организации) указать гражданскому служащему (работнику)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(работнику) конкретную меру ответственности.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23" w:name="P150"/>
      <w:bookmarkEnd w:id="23"/>
      <w:r>
        <w:t xml:space="preserve">31. По итогам рассмотрения вопроса, указанного в </w:t>
      </w:r>
      <w:hyperlink w:anchor="P98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а) дать гражданину (гражданскому служащему, планирующему свое увольнение с гражданской службы в территориальном органе)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>б) отказать гражданину (гражданскому служащему, планирующему свое увольнение с гражданской службы в территориальном органе)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100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6C2F30" w:rsidRDefault="006C2F30">
      <w:pPr>
        <w:pStyle w:val="ConsPlusNormal"/>
        <w:spacing w:before="220"/>
        <w:ind w:firstLine="540"/>
        <w:jc w:val="both"/>
      </w:pPr>
      <w:proofErr w:type="gramStart"/>
      <w:r>
        <w:t xml:space="preserve">а) признать, что причина непредставления гражданским служащим (работником) сведений о </w:t>
      </w:r>
      <w:r>
        <w:lastRenderedPageBreak/>
        <w:t>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r>
        <w:t>б) признать, что причина непредставления гражданским служащим (работником)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(работнику) принять меры по представлению указанных сведений;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в) признать, что причина непредставления гражданским служащим (работником)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(руководителю подведомственной организации) применить к указанным в настоящем подпункте лицам конкретную меру ответственности.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04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гражданским служащим (работником) в соответствии с </w:t>
      </w:r>
      <w:hyperlink r:id="rId50">
        <w:r>
          <w:rPr>
            <w:color w:val="0000FF"/>
          </w:rPr>
          <w:t>частью 1 статьи 3</w:t>
        </w:r>
      </w:hyperlink>
      <w:r>
        <w:t xml:space="preserve"> Закона о </w:t>
      </w:r>
      <w:proofErr w:type="gramStart"/>
      <w:r>
        <w:t>контроле за</w:t>
      </w:r>
      <w:proofErr w:type="gramEnd"/>
      <w:r>
        <w:t xml:space="preserve"> расходами, являются достоверными и полными;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гражданским служащим (работником) в соответствии с </w:t>
      </w:r>
      <w:hyperlink r:id="rId51">
        <w:r>
          <w:rPr>
            <w:color w:val="0000FF"/>
          </w:rPr>
          <w:t>частью 1 статьи 3</w:t>
        </w:r>
      </w:hyperlink>
      <w:r>
        <w:t xml:space="preserve"> Закона о </w:t>
      </w:r>
      <w:proofErr w:type="gramStart"/>
      <w:r>
        <w:t>контроле за</w:t>
      </w:r>
      <w:proofErr w:type="gramEnd"/>
      <w:r>
        <w:t xml:space="preserve"> расходами, являются недостоверными и (или) неполными. В этом случае Комиссия рекомендует руководителю территориального органа (руководителю подведомственной организации) применить к указанным в настоящем подпункте лицам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101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</w:t>
      </w:r>
      <w:hyperlink r:id="rId52">
        <w:r>
          <w:rPr>
            <w:color w:val="0000FF"/>
          </w:rPr>
          <w:t>Закона</w:t>
        </w:r>
      </w:hyperlink>
      <w:r>
        <w:t xml:space="preserve"> о запрете счетов, являются объективными и уважительными;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</w:t>
      </w:r>
      <w:hyperlink r:id="rId53">
        <w:r>
          <w:rPr>
            <w:color w:val="0000FF"/>
          </w:rPr>
          <w:t>Закона</w:t>
        </w:r>
      </w:hyperlink>
      <w:r>
        <w:t xml:space="preserve"> о запрете счетов, не являются объективными и уважительными. В этом случае Комиссия рекомендует руководителю территориального органа применить к гражданскому служащему (работнику) конкретную меру ответственности.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24" w:name="P163"/>
      <w:bookmarkEnd w:id="24"/>
      <w:r>
        <w:t xml:space="preserve">35. По итогам рассмотрения вопроса, указанного в </w:t>
      </w:r>
      <w:hyperlink w:anchor="P102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а) признать, что при исполнении гражданским служащим (работником) должностных обязанностей конфликт интересов отсутствует;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б) признать, что при исполнении гражданским служащим (работником)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(работнику) и (или) руководителю территориального органа (руководителю подведомственной организации) принять меры по урегулированию конфликта интересов или по недопущению его возникновения;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в) признать, что гражданский служащий (работник) не соблюдал требования об урегулировании конфликта интересов. В этом случае Комиссия рекомендует руководителю территориального органа (руководителю подведомственной организации) применить к </w:t>
      </w:r>
      <w:r>
        <w:lastRenderedPageBreak/>
        <w:t>гражданскому служащему (работнику) конкретную меру ответственности.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25" w:name="P167"/>
      <w:bookmarkEnd w:id="25"/>
      <w:r>
        <w:t xml:space="preserve">36. По итогам рассмотрения вопроса, указанного в </w:t>
      </w:r>
      <w:hyperlink w:anchor="P105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гражданской службы в территориальном органе, одно из следующих решений: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4">
        <w:r>
          <w:rPr>
            <w:color w:val="0000FF"/>
          </w:rPr>
          <w:t>статьи 12</w:t>
        </w:r>
      </w:hyperlink>
      <w:r>
        <w:t xml:space="preserve"> Закона о противодействии коррупции. В этом случае Комиссия рекомендует руководителю территориального органа проинформировать об указанных обстоятельствах органы прокуратуры и уведомившую организацию.</w:t>
      </w:r>
    </w:p>
    <w:p w:rsidR="006C2F30" w:rsidRDefault="006C2F30">
      <w:pPr>
        <w:pStyle w:val="ConsPlusNormal"/>
        <w:spacing w:before="220"/>
        <w:ind w:firstLine="540"/>
        <w:jc w:val="both"/>
      </w:pPr>
      <w:bookmarkStart w:id="26" w:name="P170"/>
      <w:bookmarkEnd w:id="26"/>
      <w:r>
        <w:t xml:space="preserve">36(1). По итогам рассмотрения вопроса, указанного в </w:t>
      </w:r>
      <w:hyperlink w:anchor="P106">
        <w:r>
          <w:rPr>
            <w:color w:val="0000FF"/>
          </w:rPr>
          <w:t>подпункте "е"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гражданского служащего (работника организации)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(работника организации)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C2F30" w:rsidRDefault="006C2F30">
      <w:pPr>
        <w:pStyle w:val="ConsPlusNormal"/>
        <w:jc w:val="both"/>
      </w:pPr>
      <w:r>
        <w:t xml:space="preserve">(п. 36(1)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Приказом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вопросов, указанных в </w:t>
      </w:r>
      <w:hyperlink w:anchor="P94">
        <w:r>
          <w:rPr>
            <w:color w:val="0000FF"/>
          </w:rPr>
          <w:t>подпунктах "а"</w:t>
        </w:r>
      </w:hyperlink>
      <w:r>
        <w:t xml:space="preserve">, </w:t>
      </w:r>
      <w:hyperlink w:anchor="P97">
        <w:r>
          <w:rPr>
            <w:color w:val="0000FF"/>
          </w:rPr>
          <w:t>"б"</w:t>
        </w:r>
      </w:hyperlink>
      <w:r>
        <w:t xml:space="preserve">, </w:t>
      </w:r>
      <w:hyperlink w:anchor="P104">
        <w:r>
          <w:rPr>
            <w:color w:val="0000FF"/>
          </w:rPr>
          <w:t>"г"</w:t>
        </w:r>
      </w:hyperlink>
      <w:r>
        <w:t xml:space="preserve">, </w:t>
      </w:r>
      <w:hyperlink w:anchor="P105">
        <w:r>
          <w:rPr>
            <w:color w:val="0000FF"/>
          </w:rPr>
          <w:t>"д"</w:t>
        </w:r>
      </w:hyperlink>
      <w:r>
        <w:t xml:space="preserve"> и </w:t>
      </w:r>
      <w:hyperlink w:anchor="P106">
        <w:r>
          <w:rPr>
            <w:color w:val="0000FF"/>
          </w:rPr>
          <w:t>"е" пункта 15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4">
        <w:r>
          <w:rPr>
            <w:color w:val="0000FF"/>
          </w:rPr>
          <w:t>пунктами 29</w:t>
        </w:r>
      </w:hyperlink>
      <w:r>
        <w:t xml:space="preserve"> - </w:t>
      </w:r>
      <w:hyperlink w:anchor="P170">
        <w:r>
          <w:rPr>
            <w:color w:val="0000FF"/>
          </w:rPr>
          <w:t>36(1)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C2F30" w:rsidRDefault="006C2F3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37 в ред. </w:t>
      </w:r>
      <w:hyperlink r:id="rId56">
        <w:r>
          <w:rPr>
            <w:color w:val="0000FF"/>
          </w:rPr>
          <w:t>Приказа</w:t>
        </w:r>
      </w:hyperlink>
      <w:r>
        <w:t xml:space="preserve"> Росрыболовства от 02.10.2024 N 542)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вопроса, предусмотренного </w:t>
      </w:r>
      <w:hyperlink w:anchor="P103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39. Для исполнения решений Комиссии могут быть подготовлены проекты нормативных правовых актов территориального органа, а также нормативных правовых актов подведомственной организации, решений или поручений руководителя территориального органа, которые в установленном порядке представляются на рассмотрение руководителю территориального органа (руководителю подведомственной организации).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40. Решения Комиссии по вопросам, указанным в </w:t>
      </w:r>
      <w:hyperlink w:anchor="P93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41. Решения Комиссии оформляются протоколами, которые подписывают члены Комиссии, принимавшие участие в ее заседании.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98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для </w:t>
      </w:r>
      <w:r>
        <w:lastRenderedPageBreak/>
        <w:t>руководителя территориального органа (руководителя подведомственной организации) носят рекомендательный характер.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98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носит обязательный характер.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42. В протоколе заседания Комиссии указываются: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 (работника),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в) предъявляемые к гражданскому служащему (работнику) претензии, материалы, на которых они основываются;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г) содержание пояснений гражданского служащего (работника),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 других лиц по существу предъявляемых претензий;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территориальный орган;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 (работник).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44. Копии протокола заседания Комиссии в 7-дневный срок со дня заседания направляются руководителю территориального органа (руководителю подведомственной организации), полностью или в виде выписок из него - гражданскому служащему (работнику), а также по решению Комиссии - иным заинтересованным лицам.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45. Руководитель территориального органа (руководитель подведомственной организации)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гражданскому служащему (работнику)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(руководитель подведомственной организации)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(руководителя подведомственной организации) оглашается на ближайшем заседании Комиссии и принимается к сведению без обсуждения.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lastRenderedPageBreak/>
        <w:t>46. В случае установления Комиссией признаков дисциплинарного проступка в действиях (бездействии) гражданского служащего (работника) информация об этом представляется руководителю территориального органа (руководителю подведомственной организации) для решения вопроса о применении к гражданскому служащему (работнику) мер ответственности, предусмотренных нормативными правовыми актами Российской Федерации.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47. </w:t>
      </w:r>
      <w:proofErr w:type="gramStart"/>
      <w:r>
        <w:t>В случае установления Комиссией факта совершения гражданским служащим (работником)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6C2F30" w:rsidRDefault="006C2F30">
      <w:pPr>
        <w:pStyle w:val="ConsPlusNormal"/>
        <w:spacing w:before="220"/>
        <w:ind w:firstLine="540"/>
        <w:jc w:val="both"/>
      </w:pPr>
      <w:r>
        <w:t>48. Копия протокола заседания Комиссии или выписка из него приобщается к личному делу гражданского служащего (работника),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 xml:space="preserve">49. </w:t>
      </w:r>
      <w:proofErr w:type="gramStart"/>
      <w:r>
        <w:t xml:space="preserve">Выписка из решения Комиссии, заверенная подписью секретаря Комиссии и печатью территориального органа, вручается гражданину, замещавшему должность гражданской службы в территориальном органе, в отношении которого рассматривался вопрос, указанный в </w:t>
      </w:r>
      <w:hyperlink w:anchor="P98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>
        <w:t xml:space="preserve"> заседания Комиссии.</w:t>
      </w:r>
    </w:p>
    <w:p w:rsidR="006C2F30" w:rsidRDefault="006C2F30">
      <w:pPr>
        <w:pStyle w:val="ConsPlusNormal"/>
        <w:spacing w:before="220"/>
        <w:ind w:firstLine="540"/>
        <w:jc w:val="both"/>
      </w:pPr>
      <w: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по вопросам государственной службы и кадров территориального органа.</w:t>
      </w: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jc w:val="both"/>
      </w:pPr>
    </w:p>
    <w:p w:rsidR="006C2F30" w:rsidRDefault="006C2F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51C8" w:rsidRDefault="008251C8"/>
    <w:sectPr w:rsidR="008251C8" w:rsidSect="00F26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6C2F30"/>
    <w:rsid w:val="00053200"/>
    <w:rsid w:val="001C360E"/>
    <w:rsid w:val="002E57B7"/>
    <w:rsid w:val="00457510"/>
    <w:rsid w:val="00556561"/>
    <w:rsid w:val="00620DE0"/>
    <w:rsid w:val="006C2F30"/>
    <w:rsid w:val="008251C8"/>
    <w:rsid w:val="00A76BC3"/>
    <w:rsid w:val="00B81C01"/>
    <w:rsid w:val="00C420B9"/>
    <w:rsid w:val="00D24E57"/>
    <w:rsid w:val="00E6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2F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042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449631&amp;dst=100142" TargetMode="External"/><Relationship Id="rId39" Type="http://schemas.openxmlformats.org/officeDocument/2006/relationships/hyperlink" Target="https://login.consultant.ru/link/?req=doc&amp;base=LAW&amp;n=495860&amp;dst=100026" TargetMode="External"/><Relationship Id="rId21" Type="http://schemas.openxmlformats.org/officeDocument/2006/relationships/hyperlink" Target="https://login.consultant.ru/link/?req=doc&amp;base=LAW&amp;n=420005&amp;dst=100010" TargetMode="External"/><Relationship Id="rId34" Type="http://schemas.openxmlformats.org/officeDocument/2006/relationships/hyperlink" Target="https://login.consultant.ru/link/?req=doc&amp;base=LAW&amp;n=515484&amp;dst=1713" TargetMode="External"/><Relationship Id="rId42" Type="http://schemas.openxmlformats.org/officeDocument/2006/relationships/hyperlink" Target="https://login.consultant.ru/link/?req=doc&amp;base=LAW&amp;n=495860&amp;dst=100031" TargetMode="External"/><Relationship Id="rId47" Type="http://schemas.openxmlformats.org/officeDocument/2006/relationships/hyperlink" Target="https://login.consultant.ru/link/?req=doc&amp;base=LAW&amp;n=495860&amp;dst=100037" TargetMode="External"/><Relationship Id="rId50" Type="http://schemas.openxmlformats.org/officeDocument/2006/relationships/hyperlink" Target="https://login.consultant.ru/link/?req=doc&amp;base=LAW&amp;n=442435&amp;dst=100128" TargetMode="External"/><Relationship Id="rId55" Type="http://schemas.openxmlformats.org/officeDocument/2006/relationships/hyperlink" Target="https://login.consultant.ru/link/?req=doc&amp;base=LAW&amp;n=495860&amp;dst=100038" TargetMode="External"/><Relationship Id="rId7" Type="http://schemas.openxmlformats.org/officeDocument/2006/relationships/hyperlink" Target="https://login.consultant.ru/link/?req=doc&amp;base=LAW&amp;n=515487&amp;dst=42" TargetMode="External"/><Relationship Id="rId12" Type="http://schemas.openxmlformats.org/officeDocument/2006/relationships/hyperlink" Target="https://login.consultant.ru/link/?req=doc&amp;base=LAW&amp;n=102793&amp;dst=100008" TargetMode="External"/><Relationship Id="rId17" Type="http://schemas.openxmlformats.org/officeDocument/2006/relationships/hyperlink" Target="https://login.consultant.ru/link/?req=doc&amp;base=LAW&amp;n=495860&amp;dst=100007" TargetMode="External"/><Relationship Id="rId25" Type="http://schemas.openxmlformats.org/officeDocument/2006/relationships/hyperlink" Target="https://login.consultant.ru/link/?req=doc&amp;base=LAW&amp;n=495860&amp;dst=100016" TargetMode="External"/><Relationship Id="rId33" Type="http://schemas.openxmlformats.org/officeDocument/2006/relationships/hyperlink" Target="https://login.consultant.ru/link/?req=doc&amp;base=LAW&amp;n=495137&amp;dst=33" TargetMode="External"/><Relationship Id="rId38" Type="http://schemas.openxmlformats.org/officeDocument/2006/relationships/hyperlink" Target="https://login.consultant.ru/link/?req=doc&amp;base=LAW&amp;n=495860&amp;dst=100023" TargetMode="External"/><Relationship Id="rId46" Type="http://schemas.openxmlformats.org/officeDocument/2006/relationships/hyperlink" Target="https://login.consultant.ru/link/?req=doc&amp;base=LAW&amp;n=495860&amp;dst=1000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6037&amp;dst=100007" TargetMode="External"/><Relationship Id="rId20" Type="http://schemas.openxmlformats.org/officeDocument/2006/relationships/hyperlink" Target="https://login.consultant.ru/link/?req=doc&amp;base=LAW&amp;n=495860&amp;dst=100012" TargetMode="External"/><Relationship Id="rId29" Type="http://schemas.openxmlformats.org/officeDocument/2006/relationships/hyperlink" Target="https://login.consultant.ru/link/?req=doc&amp;base=LAW&amp;n=407966&amp;dst=100012" TargetMode="External"/><Relationship Id="rId41" Type="http://schemas.openxmlformats.org/officeDocument/2006/relationships/hyperlink" Target="https://login.consultant.ru/link/?req=doc&amp;base=LAW&amp;n=495860&amp;dst=100028" TargetMode="External"/><Relationship Id="rId54" Type="http://schemas.openxmlformats.org/officeDocument/2006/relationships/hyperlink" Target="https://login.consultant.ru/link/?req=doc&amp;base=LAW&amp;n=495137&amp;dst=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860&amp;dst=100007" TargetMode="External"/><Relationship Id="rId11" Type="http://schemas.openxmlformats.org/officeDocument/2006/relationships/hyperlink" Target="https://login.consultant.ru/link/?req=doc&amp;base=LAW&amp;n=509567&amp;dst=100042" TargetMode="External"/><Relationship Id="rId24" Type="http://schemas.openxmlformats.org/officeDocument/2006/relationships/hyperlink" Target="https://login.consultant.ru/link/?req=doc&amp;base=LAW&amp;n=407967&amp;dst=100012" TargetMode="External"/><Relationship Id="rId32" Type="http://schemas.openxmlformats.org/officeDocument/2006/relationships/hyperlink" Target="https://login.consultant.ru/link/?req=doc&amp;base=LAW&amp;n=442435&amp;dst=100128" TargetMode="External"/><Relationship Id="rId37" Type="http://schemas.openxmlformats.org/officeDocument/2006/relationships/hyperlink" Target="https://login.consultant.ru/link/?req=doc&amp;base=LAW&amp;n=495137&amp;dst=28" TargetMode="External"/><Relationship Id="rId40" Type="http://schemas.openxmlformats.org/officeDocument/2006/relationships/hyperlink" Target="https://login.consultant.ru/link/?req=doc&amp;base=LAW&amp;n=460644&amp;dst=100022" TargetMode="External"/><Relationship Id="rId45" Type="http://schemas.openxmlformats.org/officeDocument/2006/relationships/hyperlink" Target="https://login.consultant.ru/link/?req=doc&amp;base=LAW&amp;n=495860&amp;dst=100034" TargetMode="External"/><Relationship Id="rId53" Type="http://schemas.openxmlformats.org/officeDocument/2006/relationships/hyperlink" Target="https://login.consultant.ru/link/?req=doc&amp;base=LAW&amp;n=451740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36037&amp;dst=100007" TargetMode="External"/><Relationship Id="rId15" Type="http://schemas.openxmlformats.org/officeDocument/2006/relationships/hyperlink" Target="https://login.consultant.ru/link/?req=doc&amp;base=LAW&amp;n=482303" TargetMode="External"/><Relationship Id="rId23" Type="http://schemas.openxmlformats.org/officeDocument/2006/relationships/hyperlink" Target="https://login.consultant.ru/link/?req=doc&amp;base=LAW&amp;n=407966&amp;dst=100012" TargetMode="External"/><Relationship Id="rId28" Type="http://schemas.openxmlformats.org/officeDocument/2006/relationships/hyperlink" Target="https://login.consultant.ru/link/?req=doc&amp;base=LAW&amp;n=516134&amp;dst=1" TargetMode="External"/><Relationship Id="rId36" Type="http://schemas.openxmlformats.org/officeDocument/2006/relationships/hyperlink" Target="https://login.consultant.ru/link/?req=doc&amp;base=LAW&amp;n=495137&amp;dst=28" TargetMode="External"/><Relationship Id="rId49" Type="http://schemas.openxmlformats.org/officeDocument/2006/relationships/hyperlink" Target="https://login.consultant.ru/link/?req=doc&amp;base=LAW&amp;n=516134&amp;dst=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6134&amp;dst=100149" TargetMode="External"/><Relationship Id="rId19" Type="http://schemas.openxmlformats.org/officeDocument/2006/relationships/hyperlink" Target="https://login.consultant.ru/link/?req=doc&amp;base=LAW&amp;n=495137" TargetMode="External"/><Relationship Id="rId31" Type="http://schemas.openxmlformats.org/officeDocument/2006/relationships/hyperlink" Target="https://login.consultant.ru/link/?req=doc&amp;base=LAW&amp;n=451740" TargetMode="External"/><Relationship Id="rId44" Type="http://schemas.openxmlformats.org/officeDocument/2006/relationships/hyperlink" Target="https://login.consultant.ru/link/?req=doc&amp;base=LAW&amp;n=336037&amp;dst=100007" TargetMode="External"/><Relationship Id="rId52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5&amp;dst=100095" TargetMode="External"/><Relationship Id="rId14" Type="http://schemas.openxmlformats.org/officeDocument/2006/relationships/hyperlink" Target="https://login.consultant.ru/link/?req=doc&amp;base=LAW&amp;n=183027" TargetMode="External"/><Relationship Id="rId22" Type="http://schemas.openxmlformats.org/officeDocument/2006/relationships/hyperlink" Target="https://login.consultant.ru/link/?req=doc&amp;base=LAW&amp;n=495860&amp;dst=100014" TargetMode="External"/><Relationship Id="rId27" Type="http://schemas.openxmlformats.org/officeDocument/2006/relationships/hyperlink" Target="https://login.consultant.ru/link/?req=doc&amp;base=LAW&amp;n=516134&amp;dst=100149" TargetMode="External"/><Relationship Id="rId30" Type="http://schemas.openxmlformats.org/officeDocument/2006/relationships/hyperlink" Target="https://login.consultant.ru/link/?req=doc&amp;base=LAW&amp;n=495860&amp;dst=100019" TargetMode="External"/><Relationship Id="rId35" Type="http://schemas.openxmlformats.org/officeDocument/2006/relationships/hyperlink" Target="https://login.consultant.ru/link/?req=doc&amp;base=LAW&amp;n=495860&amp;dst=100021" TargetMode="External"/><Relationship Id="rId43" Type="http://schemas.openxmlformats.org/officeDocument/2006/relationships/hyperlink" Target="https://login.consultant.ru/link/?req=doc&amp;base=LAW&amp;n=495860&amp;dst=100032" TargetMode="External"/><Relationship Id="rId48" Type="http://schemas.openxmlformats.org/officeDocument/2006/relationships/hyperlink" Target="https://login.consultant.ru/link/?req=doc&amp;base=LAW&amp;n=516134&amp;dst=1" TargetMode="External"/><Relationship Id="rId56" Type="http://schemas.openxmlformats.org/officeDocument/2006/relationships/hyperlink" Target="https://login.consultant.ru/link/?req=doc&amp;base=LAW&amp;n=495860&amp;dst=100042" TargetMode="External"/><Relationship Id="rId8" Type="http://schemas.openxmlformats.org/officeDocument/2006/relationships/hyperlink" Target="https://login.consultant.ru/link/?req=doc&amp;base=LAW&amp;n=495137&amp;dst=30" TargetMode="External"/><Relationship Id="rId51" Type="http://schemas.openxmlformats.org/officeDocument/2006/relationships/hyperlink" Target="https://login.consultant.ru/link/?req=doc&amp;base=LAW&amp;n=442435&amp;dst=10012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7572</Words>
  <Characters>43167</Characters>
  <Application>Microsoft Office Word</Application>
  <DocSecurity>0</DocSecurity>
  <Lines>359</Lines>
  <Paragraphs>101</Paragraphs>
  <ScaleCrop>false</ScaleCrop>
  <Company/>
  <LinksUpToDate>false</LinksUpToDate>
  <CharactersWithSpaces>50638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2025-11-06T04:40:00Z</dcterms:created>
  <dcterms:modified xsi:type="dcterms:W3CDTF">2025-11-06T04:41:00Z</dcterms:modified>
</cp:coreProperties>
</file>